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1D40" w14:textId="77777777" w:rsidR="00E325C9" w:rsidRDefault="00E325C9" w:rsidP="00E325C9">
      <w:pPr>
        <w:pStyle w:val="Title"/>
        <w:ind w:left="-567"/>
      </w:pPr>
      <w:r>
        <w:t>SAEIMAS AIZSARDZĪBAS, IEKŠLIETU UN</w:t>
      </w:r>
    </w:p>
    <w:p w14:paraId="2A5219A3" w14:textId="77777777" w:rsidR="00E325C9" w:rsidRDefault="00E325C9" w:rsidP="00E325C9">
      <w:pPr>
        <w:pStyle w:val="Title"/>
        <w:ind w:left="-567"/>
      </w:pPr>
      <w:r>
        <w:t xml:space="preserve">KORUPCIJAS NOVĒRŠANAS KOMISIJA </w:t>
      </w:r>
    </w:p>
    <w:p w14:paraId="2AAE3F95" w14:textId="224284A3" w:rsidR="00E325C9" w:rsidRDefault="00E325C9" w:rsidP="00E325C9">
      <w:pPr>
        <w:pStyle w:val="Title"/>
        <w:ind w:left="-567"/>
      </w:pPr>
      <w:r>
        <w:t>darba grupa</w:t>
      </w:r>
    </w:p>
    <w:p w14:paraId="6CE71BE2" w14:textId="680720C9" w:rsidR="00D4514A" w:rsidRDefault="00D4514A" w:rsidP="00E325C9">
      <w:pPr>
        <w:pStyle w:val="Title"/>
        <w:ind w:left="-567"/>
      </w:pPr>
      <w:r>
        <w:t>INTEREŠU PĀRSTĀVĪBAS ATKLĀTĪBAS REGULĒJUMA IZSTRĀDEI</w:t>
      </w:r>
    </w:p>
    <w:p w14:paraId="79CA07E6" w14:textId="2B3F3CAE" w:rsidR="00E325C9" w:rsidRPr="00C424C0" w:rsidRDefault="00D4514A" w:rsidP="00E325C9">
      <w:pPr>
        <w:pStyle w:val="Title"/>
        <w:ind w:left="-567"/>
        <w:rPr>
          <w:i/>
          <w:iCs/>
        </w:rPr>
      </w:pPr>
      <w:r w:rsidRPr="00C424C0">
        <w:rPr>
          <w:i/>
          <w:iCs/>
        </w:rPr>
        <w:t>(</w:t>
      </w:r>
      <w:r w:rsidR="00E325C9" w:rsidRPr="00C424C0">
        <w:rPr>
          <w:i/>
          <w:iCs/>
        </w:rPr>
        <w:t>LOBĒŠANAS ATKLĀTĪBAS LIKUMA IZSTRĀDEI</w:t>
      </w:r>
      <w:r w:rsidRPr="00C424C0">
        <w:rPr>
          <w:i/>
          <w:iCs/>
        </w:rPr>
        <w:t>)</w:t>
      </w:r>
    </w:p>
    <w:p w14:paraId="569DFB6A" w14:textId="00AF96FC" w:rsidR="00E325C9" w:rsidRDefault="00BF007B" w:rsidP="00E325C9">
      <w:pPr>
        <w:ind w:left="-567"/>
        <w:jc w:val="center"/>
        <w:rPr>
          <w:b/>
        </w:rPr>
      </w:pPr>
      <w:r>
        <w:rPr>
          <w:b/>
        </w:rPr>
        <w:t xml:space="preserve">sēde Nr. </w:t>
      </w:r>
      <w:r w:rsidR="00DD7CB0">
        <w:rPr>
          <w:b/>
        </w:rPr>
        <w:t>20</w:t>
      </w:r>
    </w:p>
    <w:p w14:paraId="21BA47C8" w14:textId="713524DB" w:rsidR="00E325C9" w:rsidRDefault="00E325C9" w:rsidP="00E325C9">
      <w:pPr>
        <w:ind w:left="-567"/>
        <w:jc w:val="center"/>
        <w:rPr>
          <w:b/>
          <w:bCs/>
        </w:rPr>
      </w:pPr>
      <w:r>
        <w:rPr>
          <w:b/>
          <w:bCs/>
        </w:rPr>
        <w:t>202</w:t>
      </w:r>
      <w:r w:rsidR="002C02D3">
        <w:rPr>
          <w:b/>
          <w:bCs/>
        </w:rPr>
        <w:t>1</w:t>
      </w:r>
      <w:r>
        <w:rPr>
          <w:b/>
          <w:bCs/>
        </w:rPr>
        <w:t>. gad</w:t>
      </w:r>
      <w:r w:rsidR="00244372">
        <w:rPr>
          <w:b/>
          <w:bCs/>
        </w:rPr>
        <w:t xml:space="preserve">a </w:t>
      </w:r>
      <w:r w:rsidR="00DD7CB0">
        <w:rPr>
          <w:b/>
          <w:bCs/>
        </w:rPr>
        <w:t>16</w:t>
      </w:r>
      <w:r w:rsidR="00244372">
        <w:rPr>
          <w:b/>
          <w:bCs/>
        </w:rPr>
        <w:t xml:space="preserve">. </w:t>
      </w:r>
      <w:r w:rsidR="00035929">
        <w:rPr>
          <w:b/>
          <w:bCs/>
        </w:rPr>
        <w:t>jūn</w:t>
      </w:r>
      <w:r w:rsidR="00CB31AF">
        <w:rPr>
          <w:b/>
          <w:bCs/>
        </w:rPr>
        <w:t>ijā</w:t>
      </w:r>
      <w:r w:rsidR="00244372">
        <w:rPr>
          <w:b/>
          <w:bCs/>
        </w:rPr>
        <w:t xml:space="preserve"> plkst.1</w:t>
      </w:r>
      <w:r w:rsidR="00DD7CB0">
        <w:rPr>
          <w:b/>
          <w:bCs/>
        </w:rPr>
        <w:t>6</w:t>
      </w:r>
      <w:r w:rsidR="00244372">
        <w:rPr>
          <w:b/>
          <w:bCs/>
        </w:rPr>
        <w:t>.</w:t>
      </w:r>
      <w:r w:rsidR="00035929">
        <w:rPr>
          <w:b/>
          <w:bCs/>
        </w:rPr>
        <w:t>00</w:t>
      </w:r>
      <w:r w:rsidR="008B49D9">
        <w:rPr>
          <w:b/>
          <w:bCs/>
        </w:rPr>
        <w:t xml:space="preserve"> – 1</w:t>
      </w:r>
      <w:r w:rsidR="00DD7CB0">
        <w:rPr>
          <w:b/>
          <w:bCs/>
        </w:rPr>
        <w:t>7</w:t>
      </w:r>
      <w:r w:rsidR="007542F2">
        <w:rPr>
          <w:b/>
          <w:bCs/>
        </w:rPr>
        <w:t>.</w:t>
      </w:r>
      <w:r w:rsidR="00035929">
        <w:rPr>
          <w:b/>
          <w:bCs/>
        </w:rPr>
        <w:t>30</w:t>
      </w:r>
    </w:p>
    <w:p w14:paraId="4D6A7B1F" w14:textId="291885C0" w:rsidR="007C378E" w:rsidRDefault="007C378E" w:rsidP="00E325C9">
      <w:pPr>
        <w:pStyle w:val="BodyText3"/>
        <w:ind w:left="-567"/>
        <w:jc w:val="center"/>
      </w:pPr>
      <w:r>
        <w:t>videokonferences formātā</w:t>
      </w:r>
    </w:p>
    <w:p w14:paraId="09023526" w14:textId="77777777" w:rsidR="00E325C9" w:rsidRDefault="00E325C9" w:rsidP="00E325C9">
      <w:pPr>
        <w:pStyle w:val="BodyText3"/>
        <w:ind w:left="-567"/>
      </w:pPr>
    </w:p>
    <w:p w14:paraId="34BDB7F7" w14:textId="77777777" w:rsidR="00E325C9" w:rsidRDefault="00E325C9" w:rsidP="00E325C9">
      <w:pPr>
        <w:pStyle w:val="BodyText3"/>
      </w:pPr>
      <w:r>
        <w:t xml:space="preserve">Sēdē piedalās: </w:t>
      </w:r>
    </w:p>
    <w:p w14:paraId="6D474B4E" w14:textId="77777777" w:rsidR="00E325C9" w:rsidRDefault="00E325C9" w:rsidP="00E325C9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14:paraId="6320E19A" w14:textId="682C66E7" w:rsidR="00E325C9" w:rsidRDefault="00E325C9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14:paraId="0A7498CB" w14:textId="232CF584" w:rsidR="00035929" w:rsidRDefault="00F47DF7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Aivars Geidāns</w:t>
      </w:r>
      <w:r w:rsidR="00035929">
        <w:rPr>
          <w:rStyle w:val="Strong"/>
          <w:b w:val="0"/>
          <w:bCs w:val="0"/>
        </w:rPr>
        <w:t xml:space="preserve"> </w:t>
      </w:r>
    </w:p>
    <w:p w14:paraId="0EEBBD21" w14:textId="3BAFBFC6" w:rsidR="00757C48" w:rsidRDefault="00757C48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Juris Rancāns – Jaunie konservatīvie</w:t>
      </w:r>
    </w:p>
    <w:p w14:paraId="38BDE6E2" w14:textId="6DE354EB" w:rsidR="00F47DF7" w:rsidRDefault="00F47DF7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 – Nacionālā apvienība “Visu Latvijai”- “Tēvzemei un Brīvībai/LNNK”</w:t>
      </w:r>
    </w:p>
    <w:p w14:paraId="19F4EEB8" w14:textId="00329896" w:rsidR="00F47DF7" w:rsidRDefault="00F47DF7" w:rsidP="00F47DF7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 – “Attīstībai / Par”</w:t>
      </w:r>
    </w:p>
    <w:p w14:paraId="382E4601" w14:textId="6F7B82EA" w:rsidR="00F47DF7" w:rsidRPr="00635857" w:rsidRDefault="00F47DF7" w:rsidP="00F47DF7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  <w:r w:rsidRPr="00635857">
        <w:rPr>
          <w:rStyle w:val="Strong"/>
          <w:b w:val="0"/>
          <w:bCs w:val="0"/>
          <w:u w:val="single"/>
        </w:rPr>
        <w:t>ASV vēstniecības pārstāvji:</w:t>
      </w:r>
    </w:p>
    <w:p w14:paraId="635FFE3D" w14:textId="209751F3" w:rsidR="00635857" w:rsidRDefault="00635857" w:rsidP="00F47DF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proofErr w:type="spellStart"/>
      <w:r w:rsidRPr="000649E8">
        <w:rPr>
          <w:rStyle w:val="Strong"/>
          <w:bCs w:val="0"/>
        </w:rPr>
        <w:t>Jennifer</w:t>
      </w:r>
      <w:proofErr w:type="spellEnd"/>
      <w:r w:rsidRPr="000649E8">
        <w:rPr>
          <w:rStyle w:val="Strong"/>
          <w:bCs w:val="0"/>
        </w:rPr>
        <w:t xml:space="preserve"> </w:t>
      </w:r>
      <w:proofErr w:type="spellStart"/>
      <w:r w:rsidR="004B7D50">
        <w:rPr>
          <w:rStyle w:val="Strong"/>
          <w:bCs w:val="0"/>
        </w:rPr>
        <w:t>Kennedy</w:t>
      </w:r>
      <w:proofErr w:type="spellEnd"/>
      <w:r w:rsidR="004B7D50">
        <w:rPr>
          <w:rStyle w:val="Strong"/>
          <w:bCs w:val="0"/>
        </w:rPr>
        <w:t xml:space="preserve"> </w:t>
      </w:r>
      <w:proofErr w:type="spellStart"/>
      <w:r w:rsidRPr="000649E8">
        <w:rPr>
          <w:rStyle w:val="Strong"/>
          <w:bCs w:val="0"/>
        </w:rPr>
        <w:t>Gellie</w:t>
      </w:r>
      <w:proofErr w:type="spellEnd"/>
      <w:r>
        <w:rPr>
          <w:rStyle w:val="Strong"/>
          <w:b w:val="0"/>
          <w:bCs w:val="0"/>
        </w:rPr>
        <w:t xml:space="preserve"> / Dženifera </w:t>
      </w:r>
      <w:proofErr w:type="spellStart"/>
      <w:r>
        <w:rPr>
          <w:rStyle w:val="Strong"/>
          <w:b w:val="0"/>
          <w:bCs w:val="0"/>
        </w:rPr>
        <w:t>Dželija</w:t>
      </w:r>
      <w:proofErr w:type="spellEnd"/>
      <w:r>
        <w:rPr>
          <w:rStyle w:val="Strong"/>
          <w:b w:val="0"/>
          <w:bCs w:val="0"/>
        </w:rPr>
        <w:t xml:space="preserve"> – ASV Tieslietu departamenta (USDOJ) </w:t>
      </w:r>
      <w:r w:rsidR="000649E8">
        <w:rPr>
          <w:rStyle w:val="Strong"/>
          <w:b w:val="0"/>
          <w:bCs w:val="0"/>
        </w:rPr>
        <w:t>Nacionālās drošības divīzijas Pretizlūkošanas un Eksporta kontroles nodaļas Ārvalstu aģentu reģistrācijas likuma (FARA) nodaļas priekšniece</w:t>
      </w:r>
      <w:r>
        <w:rPr>
          <w:rStyle w:val="Strong"/>
          <w:b w:val="0"/>
          <w:bCs w:val="0"/>
        </w:rPr>
        <w:t>;</w:t>
      </w:r>
    </w:p>
    <w:p w14:paraId="40F5E3D1" w14:textId="2977AE52" w:rsidR="00635857" w:rsidRDefault="00635857" w:rsidP="0063585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proofErr w:type="spellStart"/>
      <w:r w:rsidRPr="000649E8">
        <w:rPr>
          <w:rStyle w:val="Strong"/>
          <w:bCs w:val="0"/>
        </w:rPr>
        <w:t>Rodney</w:t>
      </w:r>
      <w:proofErr w:type="spellEnd"/>
      <w:r w:rsidRPr="000649E8">
        <w:rPr>
          <w:rStyle w:val="Strong"/>
          <w:bCs w:val="0"/>
        </w:rPr>
        <w:t xml:space="preserve"> </w:t>
      </w:r>
      <w:proofErr w:type="spellStart"/>
      <w:r w:rsidRPr="000649E8">
        <w:rPr>
          <w:rStyle w:val="Strong"/>
          <w:bCs w:val="0"/>
        </w:rPr>
        <w:t>Patton</w:t>
      </w:r>
      <w:proofErr w:type="spellEnd"/>
      <w:r>
        <w:rPr>
          <w:rStyle w:val="Strong"/>
          <w:b w:val="0"/>
          <w:bCs w:val="0"/>
        </w:rPr>
        <w:t xml:space="preserve"> / Rodnijs </w:t>
      </w:r>
      <w:proofErr w:type="spellStart"/>
      <w:r>
        <w:rPr>
          <w:rStyle w:val="Strong"/>
          <w:b w:val="0"/>
          <w:bCs w:val="0"/>
        </w:rPr>
        <w:t>Patons</w:t>
      </w:r>
      <w:proofErr w:type="spellEnd"/>
      <w:r>
        <w:rPr>
          <w:rStyle w:val="Strong"/>
          <w:b w:val="0"/>
          <w:bCs w:val="0"/>
        </w:rPr>
        <w:t xml:space="preserve"> – ASV Tieslietu departamenta (USDOJ) </w:t>
      </w:r>
      <w:r w:rsidR="000649E8">
        <w:rPr>
          <w:rStyle w:val="Strong"/>
          <w:b w:val="0"/>
          <w:bCs w:val="0"/>
        </w:rPr>
        <w:t>Nacionālās drošības divīzijas Juridiskā un politikas biroja juridiskais padomnieks</w:t>
      </w:r>
      <w:r>
        <w:rPr>
          <w:rStyle w:val="Strong"/>
          <w:b w:val="0"/>
          <w:bCs w:val="0"/>
        </w:rPr>
        <w:t>;</w:t>
      </w:r>
    </w:p>
    <w:p w14:paraId="3BD8E9C5" w14:textId="6D2A9B81" w:rsidR="00635857" w:rsidRDefault="00635857" w:rsidP="0063585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Ameet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Kabrawala</w:t>
      </w:r>
      <w:proofErr w:type="spellEnd"/>
      <w:r w:rsidR="00F01CC5">
        <w:rPr>
          <w:rStyle w:val="Strong"/>
          <w:b w:val="0"/>
          <w:bCs w:val="0"/>
        </w:rPr>
        <w:t>;</w:t>
      </w:r>
    </w:p>
    <w:p w14:paraId="32B79045" w14:textId="7BC28CF8" w:rsidR="00635857" w:rsidRDefault="00635857" w:rsidP="0063585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Andrew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Bury</w:t>
      </w:r>
      <w:proofErr w:type="spellEnd"/>
      <w:r w:rsidR="00F01CC5">
        <w:rPr>
          <w:rStyle w:val="Strong"/>
          <w:b w:val="0"/>
          <w:bCs w:val="0"/>
        </w:rPr>
        <w:t>;</w:t>
      </w:r>
    </w:p>
    <w:p w14:paraId="794BC583" w14:textId="3D0BD0E1" w:rsidR="00635857" w:rsidRDefault="00635857" w:rsidP="00F47DF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Zane Zvirgzdiņa</w:t>
      </w:r>
      <w:r w:rsidR="00F01CC5">
        <w:rPr>
          <w:rStyle w:val="Strong"/>
          <w:b w:val="0"/>
          <w:bCs w:val="0"/>
        </w:rPr>
        <w:t>;</w:t>
      </w:r>
    </w:p>
    <w:p w14:paraId="45591C65" w14:textId="5501647F" w:rsidR="00635857" w:rsidRDefault="00635857" w:rsidP="00F47DF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Amoliņa</w:t>
      </w:r>
      <w:r w:rsidR="00F01CC5">
        <w:rPr>
          <w:rStyle w:val="Strong"/>
          <w:b w:val="0"/>
          <w:bCs w:val="0"/>
        </w:rPr>
        <w:t>;</w:t>
      </w:r>
    </w:p>
    <w:p w14:paraId="6EC206A2" w14:textId="4786B708" w:rsidR="00635857" w:rsidRDefault="00635857" w:rsidP="00F47DF7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Kristīne </w:t>
      </w:r>
      <w:proofErr w:type="spellStart"/>
      <w:r>
        <w:rPr>
          <w:rStyle w:val="Strong"/>
          <w:b w:val="0"/>
          <w:bCs w:val="0"/>
        </w:rPr>
        <w:t>Antužāne</w:t>
      </w:r>
      <w:proofErr w:type="spellEnd"/>
      <w:r w:rsidR="00F01CC5">
        <w:rPr>
          <w:rStyle w:val="Strong"/>
          <w:b w:val="0"/>
          <w:bCs w:val="0"/>
        </w:rPr>
        <w:t>;</w:t>
      </w:r>
    </w:p>
    <w:p w14:paraId="52CD59F7" w14:textId="1D720CBD" w:rsidR="00E325C9" w:rsidRDefault="00F01CC5" w:rsidP="00E325C9">
      <w:pPr>
        <w:jc w:val="both"/>
        <w:rPr>
          <w:u w:val="single"/>
        </w:rPr>
      </w:pPr>
      <w:r>
        <w:rPr>
          <w:u w:val="single"/>
        </w:rPr>
        <w:t>darba grupas eksperti</w:t>
      </w:r>
      <w:r w:rsidR="00E325C9">
        <w:rPr>
          <w:u w:val="single"/>
        </w:rPr>
        <w:t>:</w:t>
      </w:r>
    </w:p>
    <w:p w14:paraId="7F3606BD" w14:textId="470B30A8" w:rsidR="00E16383" w:rsidRDefault="00E16383" w:rsidP="00E163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ms Rmn" w:eastAsiaTheme="minorHAnsi" w:hAnsi="Tms Rmn" w:cs="Tms Rmn"/>
          <w:color w:val="000000"/>
        </w:rPr>
      </w:pPr>
      <w:r>
        <w:t xml:space="preserve">Valsts kancelejas </w:t>
      </w:r>
      <w:r>
        <w:rPr>
          <w:rFonts w:ascii="Tms Rmn" w:eastAsiaTheme="minorHAnsi" w:hAnsi="Tms Rmn" w:cs="Tms Rmn"/>
          <w:color w:val="000000"/>
        </w:rPr>
        <w:t>Valsts pārvaldes politikas departamenta konsultante Inese Kušķe;</w:t>
      </w:r>
    </w:p>
    <w:p w14:paraId="135674A0" w14:textId="0CECE218" w:rsidR="00757C48" w:rsidRDefault="00757C48" w:rsidP="00E163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ms Rmn" w:eastAsiaTheme="minorHAnsi" w:hAnsi="Tms Rmn" w:cs="Tms Rmn"/>
          <w:color w:val="000000"/>
        </w:rPr>
      </w:pPr>
      <w:r>
        <w:t xml:space="preserve">Korupcijas novēršanas un apkarošanas </w:t>
      </w:r>
      <w:r w:rsidR="00635857">
        <w:t>biroja pārstāvis</w:t>
      </w:r>
      <w:r w:rsidR="00035929">
        <w:t>;</w:t>
      </w:r>
    </w:p>
    <w:p w14:paraId="25224730" w14:textId="2EA6415B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Tieslietu ministrijas pārstāve</w:t>
      </w:r>
      <w:r w:rsidR="00C17E3F">
        <w:t>s Iveta Brīnuma un</w:t>
      </w:r>
      <w:r w:rsidR="005B00CE">
        <w:t xml:space="preserve"> Madara Liepiņa</w:t>
      </w:r>
      <w:r>
        <w:t>;</w:t>
      </w:r>
    </w:p>
    <w:p w14:paraId="3B260B10" w14:textId="4C903479" w:rsidR="00757C48" w:rsidRDefault="00757C48" w:rsidP="00E16383">
      <w:pPr>
        <w:pStyle w:val="ListParagraph"/>
        <w:numPr>
          <w:ilvl w:val="0"/>
          <w:numId w:val="1"/>
        </w:numPr>
        <w:jc w:val="both"/>
      </w:pPr>
      <w:r>
        <w:t>Uzņēmumu reģistra pārstāve Dzintra Švarca;</w:t>
      </w:r>
    </w:p>
    <w:p w14:paraId="56B89D1B" w14:textId="0E086E95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biedrības “</w:t>
      </w:r>
      <w:r>
        <w:rPr>
          <w:rFonts w:ascii="Tms Rmn" w:eastAsiaTheme="minorHAnsi" w:hAnsi="Tms Rmn" w:cs="Tms Rmn"/>
          <w:color w:val="000000"/>
        </w:rPr>
        <w:t xml:space="preserve">Sabiedrība par atklātību – Delna” vadītāja </w:t>
      </w:r>
      <w:r>
        <w:t>Inese Tauriņa;</w:t>
      </w:r>
    </w:p>
    <w:p w14:paraId="7B7601B1" w14:textId="0D71DD5D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 xml:space="preserve">“Domnīcas Providus” </w:t>
      </w:r>
      <w:r w:rsidR="00F47DF7">
        <w:t>vadošā pētniece Līga Stafecka;</w:t>
      </w:r>
    </w:p>
    <w:p w14:paraId="792BEAD8" w14:textId="26C7EBCD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ZAB “</w:t>
      </w:r>
      <w:proofErr w:type="spellStart"/>
      <w:r>
        <w:t>Vilgerts</w:t>
      </w:r>
      <w:proofErr w:type="spellEnd"/>
      <w:r>
        <w:t xml:space="preserve">” partnere, zvērināta advokāte Jūlija </w:t>
      </w:r>
      <w:proofErr w:type="spellStart"/>
      <w:r>
        <w:t>Jerņeva</w:t>
      </w:r>
      <w:proofErr w:type="spellEnd"/>
      <w:r>
        <w:t>;</w:t>
      </w:r>
    </w:p>
    <w:p w14:paraId="21DEADEA" w14:textId="77777777" w:rsidR="00F47DF7" w:rsidRDefault="00F47DF7" w:rsidP="00F47DF7">
      <w:pPr>
        <w:pStyle w:val="ListParagraph"/>
        <w:numPr>
          <w:ilvl w:val="0"/>
          <w:numId w:val="1"/>
        </w:numPr>
        <w:jc w:val="both"/>
      </w:pPr>
      <w:r>
        <w:t xml:space="preserve">juriste, akadēmisko publikāciju autore Viktorija </w:t>
      </w:r>
      <w:proofErr w:type="spellStart"/>
      <w:r>
        <w:t>Soņeca</w:t>
      </w:r>
      <w:proofErr w:type="spellEnd"/>
      <w:r>
        <w:t>;</w:t>
      </w:r>
    </w:p>
    <w:p w14:paraId="587A8BD8" w14:textId="77777777" w:rsidR="00E325C9" w:rsidRDefault="00E325C9" w:rsidP="00E325C9">
      <w:pPr>
        <w:jc w:val="both"/>
        <w:rPr>
          <w:u w:val="single"/>
        </w:rPr>
      </w:pPr>
      <w:r>
        <w:rPr>
          <w:u w:val="single"/>
        </w:rPr>
        <w:t>citas personas:</w:t>
      </w:r>
    </w:p>
    <w:p w14:paraId="2CC7C360" w14:textId="665BE0D0" w:rsidR="00035929" w:rsidRDefault="00035929" w:rsidP="00E325C9">
      <w:pPr>
        <w:jc w:val="both"/>
      </w:pPr>
      <w:r>
        <w:t xml:space="preserve">Saeimas Juridiskā biroja juridiskais padomnieks Gatis </w:t>
      </w:r>
      <w:proofErr w:type="spellStart"/>
      <w:r>
        <w:t>Melnūdris</w:t>
      </w:r>
      <w:proofErr w:type="spellEnd"/>
      <w:r>
        <w:t>;</w:t>
      </w:r>
    </w:p>
    <w:p w14:paraId="2631F213" w14:textId="3F4028BA" w:rsidR="00757C48" w:rsidRDefault="00757C48" w:rsidP="00E325C9">
      <w:pPr>
        <w:jc w:val="both"/>
      </w:pPr>
      <w:r>
        <w:t>Saeimas Analītiskā dienesta</w:t>
      </w:r>
      <w:r w:rsidR="00035929">
        <w:t xml:space="preserve"> pētnieks Visvaldis Valtenbergs;</w:t>
      </w:r>
    </w:p>
    <w:p w14:paraId="563088EE" w14:textId="56E95625" w:rsidR="00E325C9" w:rsidRDefault="00CF32F8" w:rsidP="00E325C9">
      <w:pPr>
        <w:jc w:val="both"/>
      </w:pPr>
      <w:r>
        <w:t>Aizsardzības, iekšlietu un korupci</w:t>
      </w:r>
      <w:r w:rsidR="00952348">
        <w:t>jas novēršanas</w:t>
      </w:r>
      <w:r>
        <w:t xml:space="preserve"> </w:t>
      </w:r>
      <w:r w:rsidR="00853606">
        <w:t>komisijas</w:t>
      </w:r>
      <w:r w:rsidR="003C4BB1">
        <w:t xml:space="preserve"> konsultante</w:t>
      </w:r>
      <w:r w:rsidR="00E325C9">
        <w:t xml:space="preserve"> Inese Silabriede</w:t>
      </w:r>
      <w:r w:rsidR="00035929">
        <w:t xml:space="preserve"> un tehniskā sekretāre Brenda </w:t>
      </w:r>
      <w:proofErr w:type="spellStart"/>
      <w:r w:rsidR="00035929">
        <w:t>Veiskate</w:t>
      </w:r>
      <w:proofErr w:type="spellEnd"/>
    </w:p>
    <w:p w14:paraId="509AA095" w14:textId="77137592" w:rsidR="00035929" w:rsidRDefault="00035929" w:rsidP="00E325C9">
      <w:pPr>
        <w:jc w:val="both"/>
      </w:pPr>
    </w:p>
    <w:p w14:paraId="145FBEAE" w14:textId="77777777" w:rsidR="0006789D" w:rsidRPr="0006789D" w:rsidRDefault="0006789D" w:rsidP="00E325C9">
      <w:pPr>
        <w:jc w:val="both"/>
        <w:rPr>
          <w:b/>
          <w:u w:val="single"/>
        </w:rPr>
      </w:pPr>
      <w:r w:rsidRPr="0006789D">
        <w:rPr>
          <w:b/>
          <w:u w:val="single"/>
        </w:rPr>
        <w:t xml:space="preserve">Darba kārtība: </w:t>
      </w:r>
    </w:p>
    <w:p w14:paraId="1F0203AE" w14:textId="17578A42" w:rsidR="000A62CE" w:rsidRPr="0006789D" w:rsidRDefault="0006789D" w:rsidP="00E325C9">
      <w:pPr>
        <w:jc w:val="both"/>
        <w:rPr>
          <w:b/>
        </w:rPr>
      </w:pPr>
      <w:r w:rsidRPr="0006789D">
        <w:rPr>
          <w:b/>
        </w:rPr>
        <w:t>Saruna ar ASV ekspertiem par tiesisko regulējumu un tā piemērošanu lobēšanas un ārvalstu aģentu gadījumā</w:t>
      </w:r>
    </w:p>
    <w:p w14:paraId="10BB5343" w14:textId="77777777" w:rsidR="0006789D" w:rsidRDefault="0006789D" w:rsidP="000A69CE">
      <w:pPr>
        <w:ind w:firstLine="567"/>
        <w:jc w:val="both"/>
        <w:rPr>
          <w:b/>
        </w:rPr>
      </w:pPr>
    </w:p>
    <w:p w14:paraId="4062C9B6" w14:textId="04C465E6" w:rsidR="000649E8" w:rsidRDefault="00F564E4" w:rsidP="000A69CE">
      <w:pPr>
        <w:ind w:firstLine="567"/>
        <w:jc w:val="both"/>
      </w:pPr>
      <w:r>
        <w:rPr>
          <w:b/>
        </w:rPr>
        <w:t>I.Voika</w:t>
      </w:r>
      <w:r>
        <w:t xml:space="preserve"> </w:t>
      </w:r>
      <w:r w:rsidR="000649E8">
        <w:t xml:space="preserve">atklāj sēdi, iepazīstina ar sēdes dalībniekiem – ASV Tieslietu departamenta amatpersonām, informē par plānoto sēdes norisi, kā arī sniedz īsu pārskatu par Saeimas Aizsardzības </w:t>
      </w:r>
      <w:r w:rsidR="00836FB3">
        <w:t>un</w:t>
      </w:r>
      <w:r w:rsidR="006C5824">
        <w:t xml:space="preserve"> </w:t>
      </w:r>
      <w:r w:rsidR="000649E8">
        <w:t>iekšlietu komisijas (turpmāk – AIKNK) darba grupas Interešu pārstāvības atklātības regulēju</w:t>
      </w:r>
      <w:r w:rsidR="00A17E08">
        <w:t>ma izstrādei</w:t>
      </w:r>
      <w:r w:rsidR="000649E8">
        <w:t xml:space="preserve"> paveikto plāniem perspektīvā.</w:t>
      </w:r>
    </w:p>
    <w:p w14:paraId="69291FFF" w14:textId="341A2AFF" w:rsidR="00F01CC5" w:rsidRDefault="00F01CC5" w:rsidP="00F01CC5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</w:t>
      </w:r>
      <w:r w:rsidRPr="002070B2">
        <w:rPr>
          <w:rFonts w:cs="Times New Roman"/>
          <w:szCs w:val="24"/>
        </w:rPr>
        <w:t xml:space="preserve">ateicas par iespēju uzklausīt </w:t>
      </w:r>
      <w:r>
        <w:rPr>
          <w:rFonts w:cs="Times New Roman"/>
          <w:szCs w:val="24"/>
        </w:rPr>
        <w:t xml:space="preserve">ASV </w:t>
      </w:r>
      <w:r w:rsidRPr="002070B2">
        <w:rPr>
          <w:rFonts w:cs="Times New Roman"/>
          <w:szCs w:val="24"/>
        </w:rPr>
        <w:t>pieredzi p</w:t>
      </w:r>
      <w:r>
        <w:rPr>
          <w:rFonts w:cs="Times New Roman"/>
          <w:szCs w:val="24"/>
        </w:rPr>
        <w:t xml:space="preserve">ar </w:t>
      </w:r>
      <w:r w:rsidRPr="002070B2">
        <w:rPr>
          <w:rFonts w:cs="Times New Roman"/>
          <w:szCs w:val="24"/>
        </w:rPr>
        <w:t xml:space="preserve">darbību saistībā ar ārvalstu aģentu reģistrāciju. </w:t>
      </w:r>
      <w:r>
        <w:rPr>
          <w:rFonts w:cs="Times New Roman"/>
          <w:szCs w:val="24"/>
        </w:rPr>
        <w:t>I.</w:t>
      </w:r>
      <w:r w:rsidRPr="002070B2">
        <w:rPr>
          <w:rFonts w:cs="Times New Roman"/>
          <w:szCs w:val="24"/>
        </w:rPr>
        <w:t>Voika s</w:t>
      </w:r>
      <w:r>
        <w:rPr>
          <w:rFonts w:cs="Times New Roman"/>
          <w:szCs w:val="24"/>
        </w:rPr>
        <w:t>tāda priekšā referentus</w:t>
      </w:r>
      <w:r w:rsidRPr="002070B2">
        <w:rPr>
          <w:rFonts w:cs="Times New Roman"/>
          <w:szCs w:val="24"/>
        </w:rPr>
        <w:t xml:space="preserve"> – Dženiferu </w:t>
      </w:r>
      <w:proofErr w:type="spellStart"/>
      <w:r w:rsidRPr="002070B2">
        <w:rPr>
          <w:rFonts w:cs="Times New Roman"/>
          <w:szCs w:val="24"/>
        </w:rPr>
        <w:t>Dželiju</w:t>
      </w:r>
      <w:proofErr w:type="spellEnd"/>
      <w:r w:rsidRPr="002070B2">
        <w:rPr>
          <w:rFonts w:cs="Times New Roman"/>
          <w:szCs w:val="24"/>
        </w:rPr>
        <w:t xml:space="preserve"> (</w:t>
      </w:r>
      <w:proofErr w:type="spellStart"/>
      <w:r w:rsidRPr="002070B2">
        <w:rPr>
          <w:rFonts w:cs="Times New Roman"/>
          <w:szCs w:val="24"/>
        </w:rPr>
        <w:t>Jennifer</w:t>
      </w:r>
      <w:proofErr w:type="spellEnd"/>
      <w:r w:rsidRPr="002070B2">
        <w:rPr>
          <w:rFonts w:cs="Times New Roman"/>
          <w:szCs w:val="24"/>
        </w:rPr>
        <w:t xml:space="preserve"> </w:t>
      </w:r>
      <w:proofErr w:type="spellStart"/>
      <w:r w:rsidRPr="002070B2">
        <w:rPr>
          <w:rFonts w:cs="Times New Roman"/>
          <w:szCs w:val="24"/>
        </w:rPr>
        <w:t>Gellie</w:t>
      </w:r>
      <w:proofErr w:type="spellEnd"/>
      <w:r w:rsidRPr="002070B2">
        <w:rPr>
          <w:rFonts w:cs="Times New Roman"/>
          <w:szCs w:val="24"/>
        </w:rPr>
        <w:t xml:space="preserve">) un Rodniju </w:t>
      </w:r>
      <w:proofErr w:type="spellStart"/>
      <w:r w:rsidRPr="002070B2">
        <w:rPr>
          <w:rFonts w:cs="Times New Roman"/>
          <w:szCs w:val="24"/>
        </w:rPr>
        <w:t>Patonu</w:t>
      </w:r>
      <w:proofErr w:type="spellEnd"/>
      <w:r w:rsidRPr="002070B2">
        <w:rPr>
          <w:rFonts w:cs="Times New Roman"/>
          <w:szCs w:val="24"/>
        </w:rPr>
        <w:t xml:space="preserve"> (</w:t>
      </w:r>
      <w:proofErr w:type="spellStart"/>
      <w:r w:rsidRPr="002070B2">
        <w:rPr>
          <w:rFonts w:cs="Times New Roman"/>
          <w:szCs w:val="24"/>
        </w:rPr>
        <w:t>Rodney</w:t>
      </w:r>
      <w:proofErr w:type="spellEnd"/>
      <w:r w:rsidRPr="002070B2">
        <w:rPr>
          <w:rFonts w:cs="Times New Roman"/>
          <w:szCs w:val="24"/>
        </w:rPr>
        <w:t xml:space="preserve"> </w:t>
      </w:r>
      <w:proofErr w:type="spellStart"/>
      <w:r w:rsidRPr="002070B2">
        <w:rPr>
          <w:rFonts w:cs="Times New Roman"/>
          <w:szCs w:val="24"/>
        </w:rPr>
        <w:t>Patton</w:t>
      </w:r>
      <w:proofErr w:type="spellEnd"/>
      <w:r w:rsidRPr="002070B2">
        <w:rPr>
          <w:rFonts w:cs="Times New Roman"/>
          <w:szCs w:val="24"/>
        </w:rPr>
        <w:t xml:space="preserve">). </w:t>
      </w:r>
    </w:p>
    <w:p w14:paraId="15DE40BB" w14:textId="77777777" w:rsidR="00A17E08" w:rsidRDefault="00F01CC5" w:rsidP="00F01CC5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 w:rsidRPr="00F01CC5">
        <w:rPr>
          <w:rFonts w:cs="Times New Roman"/>
          <w:b/>
          <w:szCs w:val="24"/>
        </w:rPr>
        <w:t>Dž.D</w:t>
      </w:r>
      <w:r>
        <w:rPr>
          <w:rFonts w:cs="Times New Roman"/>
          <w:b/>
          <w:szCs w:val="24"/>
        </w:rPr>
        <w:t>želija</w:t>
      </w:r>
      <w:proofErr w:type="spell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demonstrē </w:t>
      </w:r>
      <w:r w:rsidRPr="002070B2">
        <w:rPr>
          <w:rFonts w:cs="Times New Roman"/>
          <w:szCs w:val="24"/>
        </w:rPr>
        <w:t>prezentāciju, i</w:t>
      </w:r>
      <w:r>
        <w:rPr>
          <w:rFonts w:cs="Times New Roman"/>
          <w:szCs w:val="24"/>
        </w:rPr>
        <w:t>nformē par saviem pienākumiem</w:t>
      </w:r>
      <w:r w:rsidRPr="002070B2">
        <w:rPr>
          <w:rFonts w:cs="Times New Roman"/>
          <w:szCs w:val="24"/>
        </w:rPr>
        <w:t xml:space="preserve"> Ārvalstu aģentu reģistrācijas likuma</w:t>
      </w:r>
      <w:r w:rsidR="004B7D50">
        <w:rPr>
          <w:rFonts w:cs="Times New Roman"/>
          <w:szCs w:val="24"/>
        </w:rPr>
        <w:t xml:space="preserve"> /</w:t>
      </w:r>
      <w:r w:rsidRPr="002070B2">
        <w:rPr>
          <w:rFonts w:cs="Times New Roman"/>
          <w:szCs w:val="24"/>
        </w:rPr>
        <w:t xml:space="preserve"> </w:t>
      </w:r>
      <w:proofErr w:type="spellStart"/>
      <w:r w:rsidR="004B7D50" w:rsidRPr="004B7D50">
        <w:rPr>
          <w:rFonts w:cs="Times New Roman"/>
          <w:i/>
          <w:szCs w:val="24"/>
        </w:rPr>
        <w:t>Foreign</w:t>
      </w:r>
      <w:proofErr w:type="spellEnd"/>
      <w:r w:rsidR="004B7D50" w:rsidRPr="004B7D50">
        <w:rPr>
          <w:rFonts w:cs="Times New Roman"/>
          <w:i/>
          <w:szCs w:val="24"/>
        </w:rPr>
        <w:t xml:space="preserve"> </w:t>
      </w:r>
      <w:proofErr w:type="spellStart"/>
      <w:r w:rsidR="004B7D50" w:rsidRPr="004B7D50">
        <w:rPr>
          <w:rFonts w:cs="Times New Roman"/>
          <w:i/>
          <w:szCs w:val="24"/>
        </w:rPr>
        <w:t>Agents</w:t>
      </w:r>
      <w:proofErr w:type="spellEnd"/>
      <w:r w:rsidR="004B7D50" w:rsidRPr="004B7D50">
        <w:rPr>
          <w:rFonts w:cs="Times New Roman"/>
          <w:i/>
          <w:szCs w:val="24"/>
        </w:rPr>
        <w:t xml:space="preserve"> </w:t>
      </w:r>
      <w:proofErr w:type="spellStart"/>
      <w:r w:rsidR="004B7D50" w:rsidRPr="004B7D50">
        <w:rPr>
          <w:rFonts w:cs="Times New Roman"/>
          <w:i/>
          <w:szCs w:val="24"/>
        </w:rPr>
        <w:t>Registration</w:t>
      </w:r>
      <w:proofErr w:type="spellEnd"/>
      <w:r w:rsidR="004B7D50" w:rsidRPr="004B7D50">
        <w:rPr>
          <w:rFonts w:cs="Times New Roman"/>
          <w:i/>
          <w:szCs w:val="24"/>
        </w:rPr>
        <w:t xml:space="preserve"> </w:t>
      </w:r>
      <w:proofErr w:type="spellStart"/>
      <w:r w:rsidR="004B7D50" w:rsidRPr="004B7D50">
        <w:rPr>
          <w:rFonts w:cs="Times New Roman"/>
          <w:i/>
          <w:szCs w:val="24"/>
        </w:rPr>
        <w:t>Act</w:t>
      </w:r>
      <w:proofErr w:type="spellEnd"/>
      <w:r w:rsidR="004B7D50" w:rsidRPr="004B7D50">
        <w:rPr>
          <w:rFonts w:cs="Times New Roman"/>
          <w:i/>
          <w:szCs w:val="24"/>
        </w:rPr>
        <w:t xml:space="preserve"> </w:t>
      </w:r>
      <w:r w:rsidRPr="002070B2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turpmāk – FARA) administratīvajā</w:t>
      </w:r>
      <w:r w:rsidRPr="002070B2">
        <w:rPr>
          <w:rFonts w:cs="Times New Roman"/>
          <w:szCs w:val="24"/>
        </w:rPr>
        <w:t xml:space="preserve"> un krimināl</w:t>
      </w:r>
      <w:r>
        <w:rPr>
          <w:rFonts w:cs="Times New Roman"/>
          <w:szCs w:val="24"/>
        </w:rPr>
        <w:t xml:space="preserve">ajā piemērošanā. </w:t>
      </w:r>
    </w:p>
    <w:p w14:paraId="0111798B" w14:textId="3802E62F" w:rsidR="0074261E" w:rsidRPr="00A17E08" w:rsidRDefault="001601C3" w:rsidP="00A17E08">
      <w:pPr>
        <w:ind w:firstLine="567"/>
        <w:jc w:val="both"/>
        <w:rPr>
          <w:rFonts w:cs="Times New Roman"/>
          <w:szCs w:val="24"/>
        </w:rPr>
      </w:pPr>
      <w:proofErr w:type="spellStart"/>
      <w:r w:rsidRPr="0074261E">
        <w:rPr>
          <w:b/>
        </w:rPr>
        <w:t>R.Patons</w:t>
      </w:r>
      <w:proofErr w:type="spellEnd"/>
      <w:r>
        <w:t xml:space="preserve"> </w:t>
      </w:r>
      <w:r w:rsidR="0074261E">
        <w:t>informē</w:t>
      </w:r>
      <w:r w:rsidR="00A17E08">
        <w:t xml:space="preserve"> par FARA likuma rašanās vēsturi </w:t>
      </w:r>
      <w:r w:rsidR="0074261E">
        <w:rPr>
          <w:rFonts w:cs="Times New Roman"/>
          <w:szCs w:val="24"/>
        </w:rPr>
        <w:t xml:space="preserve">20.gs. </w:t>
      </w:r>
      <w:r w:rsidR="0074261E" w:rsidRPr="002070B2">
        <w:rPr>
          <w:rFonts w:cs="Times New Roman"/>
          <w:szCs w:val="24"/>
        </w:rPr>
        <w:t>30</w:t>
      </w:r>
      <w:r w:rsidR="0074261E">
        <w:rPr>
          <w:rFonts w:cs="Times New Roman"/>
          <w:szCs w:val="24"/>
        </w:rPr>
        <w:t xml:space="preserve">-to </w:t>
      </w:r>
      <w:r w:rsidR="0074261E" w:rsidRPr="002070B2">
        <w:rPr>
          <w:rFonts w:cs="Times New Roman"/>
          <w:szCs w:val="24"/>
        </w:rPr>
        <w:t>gadu beigās</w:t>
      </w:r>
      <w:r w:rsidR="00A17E08">
        <w:rPr>
          <w:rFonts w:cs="Times New Roman"/>
          <w:szCs w:val="24"/>
        </w:rPr>
        <w:t xml:space="preserve">, kad nacistu valdības izplatītās propagandas iespaidā bija nepieciešams nodrošināt, lai </w:t>
      </w:r>
      <w:r w:rsidR="00BA1EDF">
        <w:rPr>
          <w:rFonts w:cs="Times New Roman"/>
          <w:szCs w:val="24"/>
        </w:rPr>
        <w:t xml:space="preserve">ārvalstu </w:t>
      </w:r>
      <w:r w:rsidR="0074261E">
        <w:rPr>
          <w:rFonts w:cs="Times New Roman"/>
          <w:szCs w:val="24"/>
        </w:rPr>
        <w:t xml:space="preserve">politiskās propagandas izplatītāji </w:t>
      </w:r>
      <w:r w:rsidR="00A17E08">
        <w:rPr>
          <w:rFonts w:cs="Times New Roman"/>
          <w:szCs w:val="24"/>
        </w:rPr>
        <w:t xml:space="preserve">ASV </w:t>
      </w:r>
      <w:r w:rsidR="0074261E">
        <w:rPr>
          <w:rFonts w:cs="Times New Roman"/>
          <w:szCs w:val="24"/>
        </w:rPr>
        <w:t>reģistrētos</w:t>
      </w:r>
      <w:r w:rsidR="0074261E" w:rsidRPr="002070B2">
        <w:rPr>
          <w:rFonts w:cs="Times New Roman"/>
          <w:szCs w:val="24"/>
        </w:rPr>
        <w:t xml:space="preserve"> un </w:t>
      </w:r>
      <w:r w:rsidR="0074261E">
        <w:rPr>
          <w:rFonts w:cs="Times New Roman"/>
          <w:szCs w:val="24"/>
        </w:rPr>
        <w:t xml:space="preserve">informēt par saviem nolūkiem. Lai risinātu šo problēmu, tika </w:t>
      </w:r>
      <w:r w:rsidR="0074261E" w:rsidRPr="002070B2">
        <w:rPr>
          <w:rFonts w:cs="Times New Roman"/>
          <w:szCs w:val="24"/>
        </w:rPr>
        <w:t xml:space="preserve">atsevišķs </w:t>
      </w:r>
      <w:r w:rsidR="0074261E">
        <w:rPr>
          <w:rFonts w:cs="Times New Roman"/>
          <w:szCs w:val="24"/>
        </w:rPr>
        <w:t xml:space="preserve">FARA </w:t>
      </w:r>
      <w:r w:rsidR="0074261E" w:rsidRPr="002070B2">
        <w:rPr>
          <w:rFonts w:cs="Times New Roman"/>
          <w:szCs w:val="24"/>
        </w:rPr>
        <w:t>likums</w:t>
      </w:r>
      <w:r w:rsidR="0074261E">
        <w:rPr>
          <w:rFonts w:cs="Times New Roman"/>
          <w:szCs w:val="24"/>
        </w:rPr>
        <w:t xml:space="preserve">, kas </w:t>
      </w:r>
      <w:r w:rsidR="0074261E" w:rsidRPr="002070B2">
        <w:rPr>
          <w:rFonts w:cs="Times New Roman"/>
          <w:szCs w:val="24"/>
        </w:rPr>
        <w:t xml:space="preserve">ir daļēji saistīts ar 1995. gada Lobēšanas likumu </w:t>
      </w:r>
      <w:r w:rsidR="0074261E" w:rsidRPr="0074261E">
        <w:rPr>
          <w:rFonts w:cs="Times New Roman"/>
          <w:i/>
          <w:szCs w:val="24"/>
        </w:rPr>
        <w:t>(</w:t>
      </w:r>
      <w:proofErr w:type="spellStart"/>
      <w:r w:rsidR="0074261E" w:rsidRPr="0074261E">
        <w:rPr>
          <w:rFonts w:cs="Times New Roman"/>
          <w:i/>
          <w:szCs w:val="24"/>
        </w:rPr>
        <w:t>Lobbying</w:t>
      </w:r>
      <w:proofErr w:type="spellEnd"/>
      <w:r w:rsidR="0074261E" w:rsidRPr="0074261E">
        <w:rPr>
          <w:rFonts w:cs="Times New Roman"/>
          <w:i/>
          <w:szCs w:val="24"/>
        </w:rPr>
        <w:t xml:space="preserve"> </w:t>
      </w:r>
      <w:proofErr w:type="spellStart"/>
      <w:r w:rsidR="0074261E" w:rsidRPr="0074261E">
        <w:rPr>
          <w:rFonts w:cs="Times New Roman"/>
          <w:i/>
          <w:szCs w:val="24"/>
        </w:rPr>
        <w:t>Disclosure</w:t>
      </w:r>
      <w:proofErr w:type="spellEnd"/>
      <w:r w:rsidR="0074261E" w:rsidRPr="0074261E">
        <w:rPr>
          <w:rFonts w:cs="Times New Roman"/>
          <w:i/>
          <w:szCs w:val="24"/>
        </w:rPr>
        <w:t xml:space="preserve"> </w:t>
      </w:r>
      <w:proofErr w:type="spellStart"/>
      <w:r w:rsidR="0074261E" w:rsidRPr="0074261E">
        <w:rPr>
          <w:rFonts w:cs="Times New Roman"/>
          <w:i/>
          <w:szCs w:val="24"/>
        </w:rPr>
        <w:t>Act</w:t>
      </w:r>
      <w:proofErr w:type="spellEnd"/>
      <w:r w:rsidR="0074261E" w:rsidRPr="0074261E">
        <w:rPr>
          <w:rFonts w:cs="Times New Roman"/>
          <w:i/>
          <w:szCs w:val="24"/>
        </w:rPr>
        <w:t>)</w:t>
      </w:r>
      <w:r w:rsidR="0074261E">
        <w:rPr>
          <w:rFonts w:cs="Times New Roman"/>
          <w:szCs w:val="24"/>
        </w:rPr>
        <w:t>, bet nav tajā iekļauts.</w:t>
      </w:r>
    </w:p>
    <w:p w14:paraId="6193F9C7" w14:textId="32BDBEC5" w:rsidR="00A17E08" w:rsidRDefault="00BA1EDF" w:rsidP="00625278">
      <w:pPr>
        <w:ind w:firstLine="567"/>
        <w:jc w:val="both"/>
        <w:rPr>
          <w:rFonts w:cs="Times New Roman"/>
          <w:szCs w:val="24"/>
        </w:rPr>
      </w:pPr>
      <w:proofErr w:type="spellStart"/>
      <w:r w:rsidRPr="00F01CC5">
        <w:rPr>
          <w:rFonts w:cs="Times New Roman"/>
          <w:b/>
          <w:szCs w:val="24"/>
        </w:rPr>
        <w:t>Dž.D</w:t>
      </w:r>
      <w:r>
        <w:rPr>
          <w:rFonts w:cs="Times New Roman"/>
          <w:b/>
          <w:szCs w:val="24"/>
        </w:rPr>
        <w:t>želija</w:t>
      </w:r>
      <w:proofErr w:type="spellEnd"/>
      <w:r>
        <w:rPr>
          <w:rFonts w:cs="Times New Roman"/>
          <w:b/>
          <w:szCs w:val="24"/>
        </w:rPr>
        <w:t xml:space="preserve"> </w:t>
      </w:r>
      <w:r w:rsidR="00400883" w:rsidRPr="00400883">
        <w:rPr>
          <w:rFonts w:cs="Times New Roman"/>
          <w:szCs w:val="24"/>
        </w:rPr>
        <w:t xml:space="preserve">un </w:t>
      </w:r>
      <w:proofErr w:type="spellStart"/>
      <w:r w:rsidR="00400883">
        <w:rPr>
          <w:rFonts w:cs="Times New Roman"/>
          <w:b/>
          <w:szCs w:val="24"/>
        </w:rPr>
        <w:t>R.Patons</w:t>
      </w:r>
      <w:proofErr w:type="spellEnd"/>
      <w:r w:rsidR="00400883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sniedz </w:t>
      </w:r>
      <w:r w:rsidR="00A17E08">
        <w:rPr>
          <w:rFonts w:cs="Times New Roman"/>
          <w:szCs w:val="24"/>
        </w:rPr>
        <w:t xml:space="preserve">detalizētu </w:t>
      </w:r>
      <w:r>
        <w:rPr>
          <w:rFonts w:cs="Times New Roman"/>
          <w:szCs w:val="24"/>
        </w:rPr>
        <w:t>ieskatu</w:t>
      </w:r>
      <w:r w:rsidR="00625278">
        <w:rPr>
          <w:rFonts w:cs="Times New Roman"/>
          <w:szCs w:val="24"/>
        </w:rPr>
        <w:t xml:space="preserve"> </w:t>
      </w:r>
      <w:r w:rsidR="00A17E08">
        <w:rPr>
          <w:rFonts w:cs="Times New Roman"/>
          <w:szCs w:val="24"/>
        </w:rPr>
        <w:t>par FARA likumu, tā būtiskajām prasībām</w:t>
      </w:r>
      <w:r w:rsidR="00400883">
        <w:rPr>
          <w:rFonts w:cs="Times New Roman"/>
          <w:szCs w:val="24"/>
        </w:rPr>
        <w:t>.</w:t>
      </w:r>
    </w:p>
    <w:p w14:paraId="1BA9600C" w14:textId="62E653A5" w:rsidR="00545C8F" w:rsidRPr="00910B22" w:rsidRDefault="00625278" w:rsidP="00910B22">
      <w:pPr>
        <w:ind w:firstLine="567"/>
        <w:jc w:val="both"/>
      </w:pPr>
      <w:r>
        <w:rPr>
          <w:rFonts w:cs="Times New Roman"/>
          <w:szCs w:val="24"/>
        </w:rPr>
        <w:t>Informē par aģentu pārstāvniecību šī likuma izpratnē, kas ir</w:t>
      </w:r>
      <w:r>
        <w:t xml:space="preserve"> </w:t>
      </w:r>
      <w:r w:rsidRPr="002070B2">
        <w:rPr>
          <w:rFonts w:cs="Times New Roman"/>
          <w:szCs w:val="24"/>
        </w:rPr>
        <w:t>ārvalstu valdības; ārvalstu politiskās partijas; arī jebkura persona ārp</w:t>
      </w:r>
      <w:r>
        <w:rPr>
          <w:rFonts w:cs="Times New Roman"/>
          <w:szCs w:val="24"/>
        </w:rPr>
        <w:t>us ASV</w:t>
      </w:r>
      <w:r w:rsidRPr="002070B2">
        <w:rPr>
          <w:rFonts w:cs="Times New Roman"/>
          <w:szCs w:val="24"/>
        </w:rPr>
        <w:t>; kā arī jebkura organizācija, kas organizēta saskaņā ar ārvalsts likumiem vai kuras galvenā uzņēmējdarbības vieta atrodas ārvalstī</w:t>
      </w:r>
      <w:r>
        <w:rPr>
          <w:rFonts w:cs="Times New Roman"/>
          <w:szCs w:val="24"/>
        </w:rPr>
        <w:t>. Tās ir korporācijas</w:t>
      </w:r>
      <w:r w:rsidRPr="002070B2">
        <w:rPr>
          <w:rFonts w:cs="Times New Roman"/>
          <w:szCs w:val="24"/>
        </w:rPr>
        <w:t>, uz kurām attiecas arī izņēmumi, kad nav jāreģistrējas saskaņā</w:t>
      </w:r>
      <w:r>
        <w:rPr>
          <w:rFonts w:cs="Times New Roman"/>
          <w:szCs w:val="24"/>
        </w:rPr>
        <w:t xml:space="preserve"> ar FARA</w:t>
      </w:r>
      <w:r w:rsidRPr="002070B2">
        <w:rPr>
          <w:rFonts w:cs="Times New Roman"/>
          <w:szCs w:val="24"/>
        </w:rPr>
        <w:t>.</w:t>
      </w:r>
      <w:bookmarkStart w:id="0" w:name="_GoBack"/>
      <w:bookmarkEnd w:id="0"/>
      <w:r w:rsidR="00910B2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nformē, </w:t>
      </w:r>
      <w:r w:rsidRPr="002070B2">
        <w:rPr>
          <w:rFonts w:cs="Times New Roman"/>
          <w:szCs w:val="24"/>
        </w:rPr>
        <w:t>kas ir ārvalstu aģents</w:t>
      </w:r>
      <w:r>
        <w:rPr>
          <w:rFonts w:cs="Times New Roman"/>
          <w:szCs w:val="24"/>
        </w:rPr>
        <w:t xml:space="preserve"> FARA izpratnē</w:t>
      </w:r>
      <w:r w:rsidR="00400883">
        <w:rPr>
          <w:rFonts w:cs="Times New Roman"/>
          <w:szCs w:val="24"/>
        </w:rPr>
        <w:t>, kā arī a</w:t>
      </w:r>
      <w:r w:rsidR="00545C8F">
        <w:rPr>
          <w:rFonts w:cs="Times New Roman"/>
          <w:szCs w:val="24"/>
        </w:rPr>
        <w:t>tzīmē aktivitāte</w:t>
      </w:r>
      <w:r w:rsidR="00400883">
        <w:rPr>
          <w:rFonts w:cs="Times New Roman"/>
          <w:szCs w:val="24"/>
        </w:rPr>
        <w:t>s, kuras sašaurina FARA tvērumu.</w:t>
      </w:r>
    </w:p>
    <w:p w14:paraId="21D7EB21" w14:textId="76123712" w:rsidR="00625278" w:rsidRDefault="00910B22" w:rsidP="005822A2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400883">
        <w:rPr>
          <w:rFonts w:cs="Times New Roman"/>
          <w:szCs w:val="24"/>
        </w:rPr>
        <w:t>tzīmē</w:t>
      </w:r>
      <w:r w:rsidR="00625278" w:rsidRPr="002070B2">
        <w:rPr>
          <w:rFonts w:cs="Times New Roman"/>
          <w:szCs w:val="24"/>
        </w:rPr>
        <w:t xml:space="preserve"> FARA </w:t>
      </w:r>
      <w:r w:rsidR="000C1240">
        <w:rPr>
          <w:rFonts w:cs="Times New Roman"/>
          <w:szCs w:val="24"/>
        </w:rPr>
        <w:t xml:space="preserve">likuma </w:t>
      </w:r>
      <w:r w:rsidR="00400883">
        <w:rPr>
          <w:rFonts w:cs="Times New Roman"/>
          <w:szCs w:val="24"/>
        </w:rPr>
        <w:t>izņēmumus</w:t>
      </w:r>
      <w:r w:rsidR="00625278" w:rsidRPr="002070B2">
        <w:rPr>
          <w:rFonts w:cs="Times New Roman"/>
          <w:szCs w:val="24"/>
        </w:rPr>
        <w:t>, re</w:t>
      </w:r>
      <w:r w:rsidR="000C1240">
        <w:rPr>
          <w:rFonts w:cs="Times New Roman"/>
          <w:szCs w:val="24"/>
        </w:rPr>
        <w:t xml:space="preserve">spektīvi, </w:t>
      </w:r>
      <w:r w:rsidR="00400883">
        <w:rPr>
          <w:rFonts w:cs="Times New Roman"/>
          <w:szCs w:val="24"/>
        </w:rPr>
        <w:t>fizisko un juridisko personu loku, uz kurām</w:t>
      </w:r>
      <w:r w:rsidR="000C1240">
        <w:rPr>
          <w:rFonts w:cs="Times New Roman"/>
          <w:szCs w:val="24"/>
        </w:rPr>
        <w:t xml:space="preserve"> neattiecas </w:t>
      </w:r>
      <w:r w:rsidR="00625278" w:rsidRPr="002070B2">
        <w:rPr>
          <w:rFonts w:cs="Times New Roman"/>
          <w:szCs w:val="24"/>
        </w:rPr>
        <w:t>pienākums reģistrēties kā ārv</w:t>
      </w:r>
      <w:r w:rsidR="000C1240">
        <w:rPr>
          <w:rFonts w:cs="Times New Roman"/>
          <w:szCs w:val="24"/>
        </w:rPr>
        <w:t>a</w:t>
      </w:r>
      <w:r w:rsidR="00400883">
        <w:rPr>
          <w:rFonts w:cs="Times New Roman"/>
          <w:szCs w:val="24"/>
        </w:rPr>
        <w:t>lstu aģentam.</w:t>
      </w:r>
    </w:p>
    <w:p w14:paraId="1E2CF727" w14:textId="492BE11C" w:rsidR="005822A2" w:rsidRDefault="005822A2" w:rsidP="005822A2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E.Šn</w:t>
      </w:r>
      <w:r w:rsidRPr="002070B2">
        <w:rPr>
          <w:rFonts w:cs="Times New Roman"/>
          <w:b/>
          <w:bCs/>
          <w:szCs w:val="24"/>
        </w:rPr>
        <w:t>ore</w:t>
      </w:r>
      <w:r w:rsidRPr="002070B2">
        <w:rPr>
          <w:rFonts w:cs="Times New Roman"/>
          <w:szCs w:val="24"/>
        </w:rPr>
        <w:t xml:space="preserve"> uzdod jautājumu </w:t>
      </w:r>
      <w:r>
        <w:rPr>
          <w:rFonts w:cs="Times New Roman"/>
          <w:szCs w:val="24"/>
        </w:rPr>
        <w:t xml:space="preserve">par rīcību gadījumā, ja amatpersona / deputāts </w:t>
      </w:r>
      <w:r w:rsidRPr="002070B2">
        <w:rPr>
          <w:rFonts w:cs="Times New Roman"/>
          <w:szCs w:val="24"/>
        </w:rPr>
        <w:t>saņem pensiju no ār</w:t>
      </w:r>
      <w:r>
        <w:rPr>
          <w:rFonts w:cs="Times New Roman"/>
          <w:szCs w:val="24"/>
        </w:rPr>
        <w:t>valsts valdības.</w:t>
      </w:r>
    </w:p>
    <w:p w14:paraId="3E125B66" w14:textId="60397D4B" w:rsidR="005822A2" w:rsidRPr="002070B2" w:rsidRDefault="005822A2" w:rsidP="005822A2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Pr="002070B2">
        <w:rPr>
          <w:rFonts w:cs="Times New Roman"/>
          <w:b/>
          <w:bCs/>
          <w:szCs w:val="24"/>
        </w:rPr>
        <w:t>Dželija</w:t>
      </w:r>
      <w:proofErr w:type="spellEnd"/>
      <w:r w:rsidRPr="002070B2">
        <w:rPr>
          <w:rFonts w:cs="Times New Roman"/>
          <w:b/>
          <w:bCs/>
          <w:szCs w:val="24"/>
        </w:rPr>
        <w:t xml:space="preserve"> </w:t>
      </w:r>
      <w:r w:rsidRPr="002070B2">
        <w:rPr>
          <w:rFonts w:cs="Times New Roman"/>
          <w:szCs w:val="24"/>
        </w:rPr>
        <w:t>atbild, ka saskaņā ar FARA nepietiek ar to vien, ka saņem naudu, jābūt arī kādai individuālai aktivitātei, kas minētas iepriekš, kas veiktas tā rezultātā, ka tiek saņemta nauda.</w:t>
      </w:r>
    </w:p>
    <w:p w14:paraId="614935CA" w14:textId="72234FD3" w:rsidR="005822A2" w:rsidRPr="002070B2" w:rsidRDefault="005822A2" w:rsidP="005822A2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R.</w:t>
      </w:r>
      <w:r w:rsidRPr="002070B2">
        <w:rPr>
          <w:rFonts w:cs="Times New Roman"/>
          <w:b/>
          <w:bCs/>
          <w:szCs w:val="24"/>
        </w:rPr>
        <w:t>Patons</w:t>
      </w:r>
      <w:proofErr w:type="spellEnd"/>
      <w:r w:rsidRPr="002070B2">
        <w:rPr>
          <w:rFonts w:cs="Times New Roman"/>
          <w:szCs w:val="24"/>
        </w:rPr>
        <w:t xml:space="preserve"> papildina, ka </w:t>
      </w:r>
      <w:r>
        <w:rPr>
          <w:rFonts w:cs="Times New Roman"/>
          <w:szCs w:val="24"/>
        </w:rPr>
        <w:t xml:space="preserve">katrai </w:t>
      </w:r>
      <w:r w:rsidRPr="002070B2">
        <w:rPr>
          <w:rFonts w:cs="Times New Roman"/>
          <w:szCs w:val="24"/>
        </w:rPr>
        <w:t xml:space="preserve">valstij ir jāizšķiras, kādu likumu radīt. </w:t>
      </w:r>
      <w:r>
        <w:rPr>
          <w:rFonts w:cs="Times New Roman"/>
          <w:szCs w:val="24"/>
        </w:rPr>
        <w:t>ASV likumā tiek ievērots</w:t>
      </w:r>
      <w:r w:rsidRPr="002070B2">
        <w:rPr>
          <w:rFonts w:cs="Times New Roman"/>
          <w:szCs w:val="24"/>
        </w:rPr>
        <w:t xml:space="preserve"> p</w:t>
      </w:r>
      <w:r>
        <w:rPr>
          <w:rFonts w:cs="Times New Roman"/>
          <w:szCs w:val="24"/>
        </w:rPr>
        <w:t>rincips, ka ir ties</w:t>
      </w:r>
      <w:r w:rsidRPr="002070B2">
        <w:rPr>
          <w:rFonts w:cs="Times New Roman"/>
          <w:szCs w:val="24"/>
        </w:rPr>
        <w:t xml:space="preserve">ības zināt, kas no kā </w:t>
      </w:r>
      <w:r w:rsidR="007C0512">
        <w:rPr>
          <w:rFonts w:cs="Times New Roman"/>
          <w:szCs w:val="24"/>
        </w:rPr>
        <w:t xml:space="preserve">saņem </w:t>
      </w:r>
      <w:r w:rsidRPr="002070B2">
        <w:rPr>
          <w:rFonts w:cs="Times New Roman"/>
          <w:szCs w:val="24"/>
        </w:rPr>
        <w:t>naudu un kādas aktivitātes veic.</w:t>
      </w:r>
    </w:p>
    <w:p w14:paraId="0F15C78A" w14:textId="7FCD4C6F" w:rsidR="00E82427" w:rsidRPr="007C0512" w:rsidRDefault="005822A2" w:rsidP="007C0512">
      <w:pPr>
        <w:ind w:firstLine="567"/>
        <w:jc w:val="both"/>
      </w:pPr>
      <w:proofErr w:type="spellStart"/>
      <w:r>
        <w:rPr>
          <w:rFonts w:cs="Times New Roman"/>
          <w:b/>
          <w:bCs/>
          <w:szCs w:val="24"/>
        </w:rPr>
        <w:t>R.</w:t>
      </w:r>
      <w:r w:rsidRPr="002070B2">
        <w:rPr>
          <w:rFonts w:cs="Times New Roman"/>
          <w:b/>
          <w:bCs/>
          <w:szCs w:val="24"/>
        </w:rPr>
        <w:t>Patons</w:t>
      </w:r>
      <w:proofErr w:type="spellEnd"/>
      <w:r w:rsidR="007C0512">
        <w:rPr>
          <w:rFonts w:cs="Times New Roman"/>
          <w:szCs w:val="24"/>
        </w:rPr>
        <w:t xml:space="preserve"> </w:t>
      </w:r>
      <w:r w:rsidR="00400883">
        <w:rPr>
          <w:rFonts w:cs="Times New Roman"/>
          <w:szCs w:val="24"/>
        </w:rPr>
        <w:t>turpina prezentācijas turpinājumā</w:t>
      </w:r>
      <w:r w:rsidR="00E82427" w:rsidRPr="002070B2">
        <w:rPr>
          <w:rFonts w:cs="Times New Roman"/>
          <w:szCs w:val="24"/>
        </w:rPr>
        <w:t xml:space="preserve">, </w:t>
      </w:r>
      <w:r w:rsidR="007C0512">
        <w:rPr>
          <w:rFonts w:cs="Times New Roman"/>
          <w:szCs w:val="24"/>
        </w:rPr>
        <w:t>informē par problēmām saistībā ar komerciālajiem izņēmumiem</w:t>
      </w:r>
      <w:r w:rsidR="00E82427" w:rsidRPr="002070B2">
        <w:rPr>
          <w:rFonts w:cs="Times New Roman"/>
          <w:szCs w:val="24"/>
        </w:rPr>
        <w:t xml:space="preserve">. Norāda, ka visbiežāk problēmas ir valstij piederošajiem uzņēmumiem, bet arī šie uzņēmumi pie noteiktiem apstākļiem var saņemt komerciālo izņēmumu. </w:t>
      </w:r>
      <w:r w:rsidR="007C0512">
        <w:rPr>
          <w:rFonts w:cs="Times New Roman"/>
          <w:szCs w:val="24"/>
        </w:rPr>
        <w:t>Sniedz ilustratīvus piemērus. J</w:t>
      </w:r>
      <w:r w:rsidR="00E82427" w:rsidRPr="002070B2">
        <w:rPr>
          <w:rFonts w:cs="Times New Roman"/>
          <w:szCs w:val="24"/>
        </w:rPr>
        <w:t xml:space="preserve">a lobēšana tiek veikta ārvalsts kompānijas interesēs, kam ir pārstāvniecība valstī, </w:t>
      </w:r>
      <w:r w:rsidR="007C0512">
        <w:rPr>
          <w:rFonts w:cs="Times New Roman"/>
          <w:szCs w:val="24"/>
        </w:rPr>
        <w:t>tad būtu jāreģistrējas Lobēšanas</w:t>
      </w:r>
      <w:r w:rsidR="00E82427" w:rsidRPr="002070B2">
        <w:rPr>
          <w:rFonts w:cs="Times New Roman"/>
          <w:szCs w:val="24"/>
        </w:rPr>
        <w:t xml:space="preserve"> likuma ietva</w:t>
      </w:r>
      <w:r w:rsidR="007C0512">
        <w:rPr>
          <w:rFonts w:cs="Times New Roman"/>
          <w:szCs w:val="24"/>
        </w:rPr>
        <w:t xml:space="preserve">ros. Savukārt, ja tieši veicina </w:t>
      </w:r>
      <w:r w:rsidR="00E82427" w:rsidRPr="002070B2">
        <w:rPr>
          <w:rFonts w:cs="Times New Roman"/>
          <w:szCs w:val="24"/>
        </w:rPr>
        <w:t xml:space="preserve">ārvalsts valdības intereses, tad </w:t>
      </w:r>
      <w:r w:rsidR="007C0512">
        <w:rPr>
          <w:rFonts w:cs="Times New Roman"/>
          <w:szCs w:val="24"/>
        </w:rPr>
        <w:t xml:space="preserve">tas </w:t>
      </w:r>
      <w:r w:rsidR="00E82427" w:rsidRPr="002070B2">
        <w:rPr>
          <w:rFonts w:cs="Times New Roman"/>
          <w:szCs w:val="24"/>
        </w:rPr>
        <w:t>nebūs komerciālais izņēmums.</w:t>
      </w:r>
    </w:p>
    <w:p w14:paraId="530D078C" w14:textId="7D17EB9B" w:rsidR="00E82427" w:rsidRPr="002070B2" w:rsidRDefault="00163C14" w:rsidP="00E82427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E82427" w:rsidRPr="002070B2">
        <w:rPr>
          <w:rFonts w:cs="Times New Roman"/>
          <w:b/>
          <w:bCs/>
          <w:szCs w:val="24"/>
        </w:rPr>
        <w:t>Dželija</w:t>
      </w:r>
      <w:proofErr w:type="spellEnd"/>
      <w:r w:rsidR="00E82427" w:rsidRPr="002070B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atzīmē</w:t>
      </w:r>
      <w:r w:rsidR="00E82427" w:rsidRPr="002070B2">
        <w:rPr>
          <w:rFonts w:cs="Times New Roman"/>
          <w:szCs w:val="24"/>
        </w:rPr>
        <w:t>, ka k</w:t>
      </w:r>
      <w:r>
        <w:rPr>
          <w:rFonts w:cs="Times New Roman"/>
          <w:szCs w:val="24"/>
        </w:rPr>
        <w:t xml:space="preserve">omerciālais </w:t>
      </w:r>
      <w:r w:rsidR="00E82427" w:rsidRPr="002070B2">
        <w:rPr>
          <w:rFonts w:cs="Times New Roman"/>
          <w:szCs w:val="24"/>
        </w:rPr>
        <w:t>izņēmums</w:t>
      </w:r>
      <w:r>
        <w:rPr>
          <w:rFonts w:cs="Times New Roman"/>
          <w:szCs w:val="24"/>
        </w:rPr>
        <w:t xml:space="preserve"> ir sarežģīti konstatējams</w:t>
      </w:r>
      <w:r w:rsidR="00E82427" w:rsidRPr="002070B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par to tiek uzdots visvairāk jautājumu. </w:t>
      </w:r>
      <w:r w:rsidR="00E82427" w:rsidRPr="002070B2">
        <w:rPr>
          <w:rFonts w:cs="Times New Roman"/>
          <w:szCs w:val="24"/>
        </w:rPr>
        <w:t>Tieslietu departamenta F</w:t>
      </w:r>
      <w:r>
        <w:rPr>
          <w:rFonts w:cs="Times New Roman"/>
          <w:szCs w:val="24"/>
        </w:rPr>
        <w:t xml:space="preserve">ARA vienība par to </w:t>
      </w:r>
      <w:r w:rsidRPr="002070B2">
        <w:rPr>
          <w:rFonts w:cs="Times New Roman"/>
          <w:szCs w:val="24"/>
        </w:rPr>
        <w:t xml:space="preserve">sniedz </w:t>
      </w:r>
      <w:r w:rsidR="00E82427" w:rsidRPr="002070B2">
        <w:rPr>
          <w:rFonts w:cs="Times New Roman"/>
          <w:szCs w:val="24"/>
        </w:rPr>
        <w:t xml:space="preserve">konsultatīvos viedokļus </w:t>
      </w:r>
      <w:r w:rsidR="00E82427" w:rsidRPr="007C0512">
        <w:rPr>
          <w:rFonts w:cs="Times New Roman"/>
          <w:i/>
          <w:szCs w:val="24"/>
        </w:rPr>
        <w:t>(</w:t>
      </w:r>
      <w:proofErr w:type="spellStart"/>
      <w:r w:rsidR="00E82427" w:rsidRPr="007C0512">
        <w:rPr>
          <w:rFonts w:cs="Times New Roman"/>
          <w:i/>
          <w:szCs w:val="24"/>
        </w:rPr>
        <w:t>advisory</w:t>
      </w:r>
      <w:proofErr w:type="spellEnd"/>
      <w:r w:rsidR="00E82427" w:rsidRPr="007C0512">
        <w:rPr>
          <w:rFonts w:cs="Times New Roman"/>
          <w:i/>
          <w:szCs w:val="24"/>
        </w:rPr>
        <w:t xml:space="preserve"> </w:t>
      </w:r>
      <w:proofErr w:type="spellStart"/>
      <w:r w:rsidR="00E82427" w:rsidRPr="007C0512">
        <w:rPr>
          <w:rFonts w:cs="Times New Roman"/>
          <w:i/>
          <w:szCs w:val="24"/>
        </w:rPr>
        <w:t>opinions</w:t>
      </w:r>
      <w:proofErr w:type="spellEnd"/>
      <w:r w:rsidR="00E82427" w:rsidRPr="007C0512">
        <w:rPr>
          <w:rFonts w:cs="Times New Roman"/>
          <w:i/>
          <w:szCs w:val="24"/>
        </w:rPr>
        <w:t>)</w:t>
      </w:r>
      <w:r w:rsidR="00E82427" w:rsidRPr="002070B2">
        <w:rPr>
          <w:rFonts w:cs="Times New Roman"/>
          <w:szCs w:val="24"/>
        </w:rPr>
        <w:t xml:space="preserve">. Visi valdības </w:t>
      </w:r>
      <w:r>
        <w:rPr>
          <w:rFonts w:cs="Times New Roman"/>
          <w:szCs w:val="24"/>
        </w:rPr>
        <w:t>v</w:t>
      </w:r>
      <w:r w:rsidR="00E82427" w:rsidRPr="002070B2">
        <w:rPr>
          <w:rFonts w:cs="Times New Roman"/>
          <w:szCs w:val="24"/>
        </w:rPr>
        <w:t xml:space="preserve">iedokļi tiek publicēti </w:t>
      </w:r>
      <w:hyperlink r:id="rId8" w:history="1">
        <w:r w:rsidR="00E82427" w:rsidRPr="002070B2">
          <w:rPr>
            <w:rStyle w:val="Hyperlink"/>
            <w:rFonts w:cs="Times New Roman"/>
            <w:szCs w:val="24"/>
          </w:rPr>
          <w:t>https://www.justice.gov/nsd-fara</w:t>
        </w:r>
      </w:hyperlink>
      <w:r w:rsidR="007C0512">
        <w:rPr>
          <w:rFonts w:cs="Times New Roman"/>
          <w:szCs w:val="24"/>
        </w:rPr>
        <w:t>, kur</w:t>
      </w:r>
      <w:r w:rsidR="00E82427" w:rsidRPr="002070B2">
        <w:rPr>
          <w:rFonts w:cs="Times New Roman"/>
          <w:szCs w:val="24"/>
        </w:rPr>
        <w:t xml:space="preserve"> var apska</w:t>
      </w:r>
      <w:r>
        <w:rPr>
          <w:rFonts w:cs="Times New Roman"/>
          <w:szCs w:val="24"/>
        </w:rPr>
        <w:t>tīt arī</w:t>
      </w:r>
      <w:r w:rsidR="00E82427" w:rsidRPr="002070B2">
        <w:rPr>
          <w:rFonts w:cs="Times New Roman"/>
          <w:szCs w:val="24"/>
        </w:rPr>
        <w:t xml:space="preserve"> viedokļus par izņēmumiem.</w:t>
      </w:r>
    </w:p>
    <w:p w14:paraId="543C2A53" w14:textId="77777777" w:rsidR="00400883" w:rsidRDefault="00163C14" w:rsidP="00163C1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 w:rsidRPr="00163C14">
        <w:rPr>
          <w:rFonts w:cs="Times New Roman"/>
          <w:bCs/>
          <w:szCs w:val="24"/>
        </w:rPr>
        <w:t>Dž.</w:t>
      </w:r>
      <w:r w:rsidR="00E82427" w:rsidRPr="00163C14">
        <w:rPr>
          <w:rFonts w:cs="Times New Roman"/>
          <w:bCs/>
          <w:szCs w:val="24"/>
        </w:rPr>
        <w:t>Dželija</w:t>
      </w:r>
      <w:proofErr w:type="spellEnd"/>
      <w:r w:rsidR="00E82427" w:rsidRPr="00163C14">
        <w:rPr>
          <w:rFonts w:cs="Times New Roman"/>
          <w:bCs/>
          <w:szCs w:val="24"/>
        </w:rPr>
        <w:t xml:space="preserve"> </w:t>
      </w:r>
      <w:r w:rsidRPr="00163C14">
        <w:rPr>
          <w:rFonts w:cs="Times New Roman"/>
          <w:bCs/>
          <w:szCs w:val="24"/>
        </w:rPr>
        <w:t>arī</w:t>
      </w:r>
      <w:r>
        <w:rPr>
          <w:rFonts w:cs="Times New Roman"/>
          <w:b/>
          <w:bCs/>
          <w:szCs w:val="24"/>
        </w:rPr>
        <w:t xml:space="preserve"> </w:t>
      </w:r>
      <w:r w:rsidR="00E82427" w:rsidRPr="002070B2">
        <w:rPr>
          <w:rFonts w:cs="Times New Roman"/>
          <w:szCs w:val="24"/>
        </w:rPr>
        <w:t xml:space="preserve">norāda, ka lobisti vairāk cenšas </w:t>
      </w:r>
      <w:r>
        <w:rPr>
          <w:rFonts w:cs="Times New Roman"/>
          <w:szCs w:val="24"/>
        </w:rPr>
        <w:t>sevi pozicionēt kā lobētājus, nevis FARA aģentus</w:t>
      </w:r>
      <w:r w:rsidR="00E82427" w:rsidRPr="002070B2">
        <w:rPr>
          <w:rFonts w:cs="Times New Roman"/>
          <w:szCs w:val="24"/>
        </w:rPr>
        <w:t>, jo parastaj</w:t>
      </w:r>
      <w:r>
        <w:rPr>
          <w:rFonts w:cs="Times New Roman"/>
          <w:szCs w:val="24"/>
        </w:rPr>
        <w:t>i</w:t>
      </w:r>
      <w:r w:rsidR="00E82427" w:rsidRPr="002070B2">
        <w:rPr>
          <w:rFonts w:cs="Times New Roman"/>
          <w:szCs w:val="24"/>
        </w:rPr>
        <w:t xml:space="preserve">em lobētajiem ir daudz īsāka </w:t>
      </w:r>
      <w:r>
        <w:rPr>
          <w:rFonts w:cs="Times New Roman"/>
          <w:szCs w:val="24"/>
        </w:rPr>
        <w:t>reģistrēšan</w:t>
      </w:r>
      <w:r w:rsidR="00400883">
        <w:rPr>
          <w:rFonts w:cs="Times New Roman"/>
          <w:szCs w:val="24"/>
        </w:rPr>
        <w:t>ās forma. Salīdzinoši ar FARA aģ</w:t>
      </w:r>
      <w:r>
        <w:rPr>
          <w:rFonts w:cs="Times New Roman"/>
          <w:szCs w:val="24"/>
        </w:rPr>
        <w:t>entu reģistrācijas formu, šajā gadījumā ir jāatklāj mazāk informācijas</w:t>
      </w:r>
      <w:r w:rsidR="00E82427" w:rsidRPr="002070B2">
        <w:rPr>
          <w:rFonts w:cs="Times New Roman"/>
          <w:szCs w:val="24"/>
        </w:rPr>
        <w:t xml:space="preserve">. </w:t>
      </w:r>
      <w:r w:rsidR="00400883">
        <w:rPr>
          <w:rFonts w:cs="Times New Roman"/>
          <w:szCs w:val="24"/>
        </w:rPr>
        <w:t>Ilustrācijai sniedz</w:t>
      </w:r>
      <w:r>
        <w:rPr>
          <w:rFonts w:cs="Times New Roman"/>
          <w:szCs w:val="24"/>
        </w:rPr>
        <w:t xml:space="preserve"> </w:t>
      </w:r>
      <w:r w:rsidR="00E82427" w:rsidRPr="002070B2">
        <w:rPr>
          <w:rFonts w:cs="Times New Roman"/>
          <w:szCs w:val="24"/>
        </w:rPr>
        <w:t>reģis</w:t>
      </w:r>
      <w:r w:rsidR="00400883">
        <w:rPr>
          <w:rFonts w:cs="Times New Roman"/>
          <w:szCs w:val="24"/>
        </w:rPr>
        <w:t>trācijas formā ietveramo informāciju.</w:t>
      </w:r>
    </w:p>
    <w:p w14:paraId="1D86B2A9" w14:textId="27094681" w:rsidR="00D54BE2" w:rsidRPr="002070B2" w:rsidRDefault="00D54BE2" w:rsidP="00400883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 w:rsidRPr="00D54BE2">
        <w:rPr>
          <w:rFonts w:cs="Times New Roman"/>
          <w:bCs/>
          <w:szCs w:val="24"/>
        </w:rPr>
        <w:t>Dž.Dželija</w:t>
      </w:r>
      <w:proofErr w:type="spellEnd"/>
      <w:r w:rsidRPr="002070B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informē par FARA likuma piemērošanas administratīvajiem un kriminālajiem aspektiem</w:t>
      </w:r>
      <w:r w:rsidRPr="002070B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Informē par metodēm, kuras piemērotas administratīvā procesa gadījumā. Process nav obligāts, tas notiek labprātīgi</w:t>
      </w:r>
      <w:r w:rsidR="00400883">
        <w:rPr>
          <w:rFonts w:cs="Times New Roman"/>
          <w:szCs w:val="24"/>
        </w:rPr>
        <w:t xml:space="preserve">. </w:t>
      </w:r>
      <w:r w:rsidR="001B120A">
        <w:rPr>
          <w:rFonts w:cs="Times New Roman"/>
          <w:szCs w:val="24"/>
        </w:rPr>
        <w:t xml:space="preserve">Priekšroka tiek dota lietas administratīvajam risinājumam, </w:t>
      </w:r>
      <w:r w:rsidRPr="002070B2">
        <w:rPr>
          <w:rFonts w:cs="Times New Roman"/>
          <w:szCs w:val="24"/>
        </w:rPr>
        <w:t xml:space="preserve">bet pārkāpumu </w:t>
      </w:r>
      <w:r w:rsidR="001B120A">
        <w:rPr>
          <w:rFonts w:cs="Times New Roman"/>
          <w:szCs w:val="24"/>
        </w:rPr>
        <w:t xml:space="preserve">gadījumā tomēr nākas piemērot kriminālprocesu, piemēram, tīša FARA pārkāpuma gadījumos, kā </w:t>
      </w:r>
      <w:r w:rsidRPr="002070B2">
        <w:rPr>
          <w:rFonts w:cs="Times New Roman"/>
          <w:szCs w:val="24"/>
        </w:rPr>
        <w:t xml:space="preserve">nereģistrēšanās </w:t>
      </w:r>
      <w:r w:rsidRPr="001B120A">
        <w:rPr>
          <w:rFonts w:cs="Times New Roman"/>
          <w:bCs/>
          <w:szCs w:val="24"/>
        </w:rPr>
        <w:t>vai</w:t>
      </w:r>
      <w:r w:rsidRPr="001B120A">
        <w:rPr>
          <w:rFonts w:cs="Times New Roman"/>
          <w:szCs w:val="24"/>
        </w:rPr>
        <w:t xml:space="preserve"> n</w:t>
      </w:r>
      <w:r w:rsidRPr="002070B2">
        <w:rPr>
          <w:rFonts w:cs="Times New Roman"/>
          <w:szCs w:val="24"/>
        </w:rPr>
        <w:t>epatiesi apgalvojumi / tīši izlaidumi</w:t>
      </w:r>
      <w:r w:rsidR="001B120A">
        <w:rPr>
          <w:rFonts w:cs="Times New Roman"/>
          <w:szCs w:val="24"/>
        </w:rPr>
        <w:t xml:space="preserve"> </w:t>
      </w:r>
      <w:r w:rsidRPr="002070B2">
        <w:rPr>
          <w:rFonts w:cs="Times New Roman"/>
          <w:szCs w:val="24"/>
        </w:rPr>
        <w:t xml:space="preserve">(neatklāšana) iesniegumos. </w:t>
      </w:r>
      <w:r w:rsidR="001B120A">
        <w:rPr>
          <w:rFonts w:cs="Times New Roman"/>
          <w:szCs w:val="24"/>
        </w:rPr>
        <w:t xml:space="preserve">Iespējami maksimālie sodi </w:t>
      </w:r>
      <w:r w:rsidRPr="002070B2">
        <w:rPr>
          <w:rFonts w:cs="Times New Roman"/>
          <w:szCs w:val="24"/>
        </w:rPr>
        <w:t>līdz 5 gadiem brīvības atņe</w:t>
      </w:r>
      <w:r w:rsidR="001B120A">
        <w:rPr>
          <w:rFonts w:cs="Times New Roman"/>
          <w:szCs w:val="24"/>
        </w:rPr>
        <w:t>mšanas</w:t>
      </w:r>
      <w:r w:rsidRPr="002070B2">
        <w:rPr>
          <w:rFonts w:cs="Times New Roman"/>
          <w:szCs w:val="24"/>
        </w:rPr>
        <w:t>.</w:t>
      </w:r>
    </w:p>
    <w:p w14:paraId="633B2196" w14:textId="4788D4D6" w:rsidR="00D54BE2" w:rsidRPr="002070B2" w:rsidRDefault="001B120A" w:rsidP="00D44D0D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 w:rsidRPr="001B120A">
        <w:rPr>
          <w:rFonts w:cs="Times New Roman"/>
          <w:bCs/>
          <w:szCs w:val="24"/>
        </w:rPr>
        <w:t>Dž.</w:t>
      </w:r>
      <w:r w:rsidR="00D54BE2" w:rsidRPr="001B120A">
        <w:rPr>
          <w:rFonts w:cs="Times New Roman"/>
          <w:bCs/>
          <w:szCs w:val="24"/>
        </w:rPr>
        <w:t>Dželija</w:t>
      </w:r>
      <w:proofErr w:type="spellEnd"/>
      <w:r w:rsidR="00D54BE2" w:rsidRPr="002070B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informē</w:t>
      </w:r>
      <w:r w:rsidR="00D54BE2" w:rsidRPr="002070B2">
        <w:rPr>
          <w:rFonts w:cs="Times New Roman"/>
          <w:szCs w:val="24"/>
        </w:rPr>
        <w:t xml:space="preserve"> par </w:t>
      </w:r>
      <w:r w:rsidR="00D54BE2" w:rsidRPr="001B120A">
        <w:rPr>
          <w:rFonts w:cs="Times New Roman"/>
          <w:i/>
          <w:szCs w:val="24"/>
        </w:rPr>
        <w:t>“</w:t>
      </w:r>
      <w:proofErr w:type="spellStart"/>
      <w:r w:rsidR="00D54BE2" w:rsidRPr="001B120A">
        <w:rPr>
          <w:rFonts w:cs="Times New Roman"/>
          <w:i/>
          <w:szCs w:val="24"/>
        </w:rPr>
        <w:t>checks</w:t>
      </w:r>
      <w:proofErr w:type="spellEnd"/>
      <w:r w:rsidR="00D54BE2" w:rsidRPr="001B120A">
        <w:rPr>
          <w:rFonts w:cs="Times New Roman"/>
          <w:i/>
          <w:szCs w:val="24"/>
        </w:rPr>
        <w:t xml:space="preserve"> </w:t>
      </w:r>
      <w:proofErr w:type="spellStart"/>
      <w:r w:rsidR="00D54BE2" w:rsidRPr="001B120A">
        <w:rPr>
          <w:rFonts w:cs="Times New Roman"/>
          <w:i/>
          <w:szCs w:val="24"/>
        </w:rPr>
        <w:t>and</w:t>
      </w:r>
      <w:proofErr w:type="spellEnd"/>
      <w:r w:rsidR="00D54BE2" w:rsidRPr="001B120A">
        <w:rPr>
          <w:rFonts w:cs="Times New Roman"/>
          <w:i/>
          <w:szCs w:val="24"/>
        </w:rPr>
        <w:t xml:space="preserve"> </w:t>
      </w:r>
      <w:proofErr w:type="spellStart"/>
      <w:r w:rsidR="00D54BE2" w:rsidRPr="001B120A">
        <w:rPr>
          <w:rFonts w:cs="Times New Roman"/>
          <w:i/>
          <w:szCs w:val="24"/>
        </w:rPr>
        <w:t>balances</w:t>
      </w:r>
      <w:proofErr w:type="spellEnd"/>
      <w:r w:rsidR="00D54BE2" w:rsidRPr="001B120A">
        <w:rPr>
          <w:rFonts w:cs="Times New Roman"/>
          <w:i/>
          <w:szCs w:val="24"/>
        </w:rPr>
        <w:t>”</w:t>
      </w:r>
      <w:r>
        <w:rPr>
          <w:rFonts w:cs="Times New Roman"/>
          <w:szCs w:val="24"/>
        </w:rPr>
        <w:t xml:space="preserve"> jeb kā tiek nodrošināts</w:t>
      </w:r>
      <w:r w:rsidR="00D54BE2" w:rsidRPr="002070B2">
        <w:rPr>
          <w:rFonts w:cs="Times New Roman"/>
          <w:szCs w:val="24"/>
        </w:rPr>
        <w:t xml:space="preserve">, ka FARA netiek izmantota ļaunprātīgi. </w:t>
      </w:r>
      <w:r w:rsidR="007B7A0B">
        <w:rPr>
          <w:rFonts w:cs="Times New Roman"/>
          <w:szCs w:val="24"/>
        </w:rPr>
        <w:t>Pamatā to nodrošina atklātība</w:t>
      </w:r>
      <w:r w:rsidR="00D54BE2" w:rsidRPr="002070B2">
        <w:rPr>
          <w:rFonts w:cs="Times New Roman"/>
          <w:szCs w:val="24"/>
        </w:rPr>
        <w:t xml:space="preserve"> – ziņojumi ASV Kongr</w:t>
      </w:r>
      <w:r w:rsidR="00D44D0D">
        <w:rPr>
          <w:rFonts w:cs="Times New Roman"/>
          <w:szCs w:val="24"/>
        </w:rPr>
        <w:t>esam, visu materiālu publikācija</w:t>
      </w:r>
      <w:r w:rsidR="007B7A0B">
        <w:rPr>
          <w:rFonts w:cs="Times New Roman"/>
          <w:szCs w:val="24"/>
        </w:rPr>
        <w:t xml:space="preserve"> mājas</w:t>
      </w:r>
      <w:r w:rsidR="00D54BE2" w:rsidRPr="002070B2">
        <w:rPr>
          <w:rFonts w:cs="Times New Roman"/>
          <w:szCs w:val="24"/>
        </w:rPr>
        <w:t xml:space="preserve">lapā </w:t>
      </w:r>
      <w:hyperlink r:id="rId9" w:history="1">
        <w:r w:rsidR="00D54BE2" w:rsidRPr="002070B2">
          <w:rPr>
            <w:rStyle w:val="Hyperlink"/>
            <w:rFonts w:cs="Times New Roman"/>
            <w:szCs w:val="24"/>
          </w:rPr>
          <w:t>https://www.justice.gov/nsd-fara</w:t>
        </w:r>
      </w:hyperlink>
      <w:r w:rsidR="00D54BE2" w:rsidRPr="002070B2">
        <w:rPr>
          <w:rFonts w:cs="Times New Roman"/>
          <w:szCs w:val="24"/>
        </w:rPr>
        <w:t>, ASV Tieslietu departamenta neatkarība, kā arī augsti ētikas standarti advokātiem.</w:t>
      </w:r>
      <w:r w:rsidR="00D44D0D">
        <w:rPr>
          <w:rFonts w:cs="Times New Roman"/>
          <w:szCs w:val="24"/>
        </w:rPr>
        <w:t xml:space="preserve"> </w:t>
      </w:r>
      <w:r w:rsidR="00D54BE2" w:rsidRPr="002070B2">
        <w:rPr>
          <w:rFonts w:cs="Times New Roman"/>
          <w:szCs w:val="24"/>
        </w:rPr>
        <w:t>Piemēram, ja rakstveidā tiek izdots kāds FARA skaidrojošais viedokli</w:t>
      </w:r>
      <w:r w:rsidR="00D44D0D">
        <w:rPr>
          <w:rFonts w:cs="Times New Roman"/>
          <w:szCs w:val="24"/>
        </w:rPr>
        <w:t>s, tas tiek arī publicēts mājas</w:t>
      </w:r>
      <w:r w:rsidR="00D54BE2" w:rsidRPr="002070B2">
        <w:rPr>
          <w:rFonts w:cs="Times New Roman"/>
          <w:szCs w:val="24"/>
        </w:rPr>
        <w:t xml:space="preserve">lapā </w:t>
      </w:r>
      <w:hyperlink r:id="rId10" w:history="1">
        <w:r w:rsidR="00D54BE2" w:rsidRPr="002070B2">
          <w:rPr>
            <w:rStyle w:val="Hyperlink"/>
            <w:rFonts w:cs="Times New Roman"/>
            <w:szCs w:val="24"/>
          </w:rPr>
          <w:t>https://www.justice.gov/nsd-fara</w:t>
        </w:r>
      </w:hyperlink>
      <w:r w:rsidR="00D54BE2" w:rsidRPr="002070B2">
        <w:rPr>
          <w:rFonts w:cs="Times New Roman"/>
          <w:szCs w:val="24"/>
        </w:rPr>
        <w:t xml:space="preserve"> (tiek dzēsti vārdi un biznesa informācija) un ir publiski pieejams ikvienam visā pasaulē. Līdz ar to </w:t>
      </w:r>
      <w:r w:rsidR="00D54BE2" w:rsidRPr="002070B2">
        <w:rPr>
          <w:rFonts w:cs="Times New Roman"/>
          <w:szCs w:val="24"/>
        </w:rPr>
        <w:lastRenderedPageBreak/>
        <w:t>ikviens var veikt uzraudzību par to, ko AS</w:t>
      </w:r>
      <w:r w:rsidR="00D44D0D">
        <w:rPr>
          <w:rFonts w:cs="Times New Roman"/>
          <w:szCs w:val="24"/>
        </w:rPr>
        <w:t>V Tieslietu departaments dara, kā arī par</w:t>
      </w:r>
      <w:r w:rsidR="00D54BE2" w:rsidRPr="002070B2">
        <w:rPr>
          <w:rFonts w:cs="Times New Roman"/>
          <w:szCs w:val="24"/>
        </w:rPr>
        <w:t xml:space="preserve"> tā pieņemtajiem lēmumiem.</w:t>
      </w:r>
    </w:p>
    <w:p w14:paraId="76E9510C" w14:textId="28E960F7" w:rsidR="005F1461" w:rsidRDefault="005F1461" w:rsidP="005F1461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I.</w:t>
      </w:r>
      <w:r w:rsidRPr="002070B2">
        <w:rPr>
          <w:rFonts w:cs="Times New Roman"/>
          <w:b/>
          <w:bCs/>
          <w:szCs w:val="24"/>
        </w:rPr>
        <w:t>Voika</w:t>
      </w:r>
      <w:r>
        <w:rPr>
          <w:rFonts w:cs="Times New Roman"/>
          <w:szCs w:val="24"/>
        </w:rPr>
        <w:t xml:space="preserve"> pateicas referentiem par informāciju</w:t>
      </w:r>
      <w:r w:rsidRPr="002070B2">
        <w:rPr>
          <w:rFonts w:cs="Times New Roman"/>
          <w:szCs w:val="24"/>
        </w:rPr>
        <w:t xml:space="preserve"> un </w:t>
      </w:r>
      <w:r>
        <w:rPr>
          <w:rFonts w:cs="Times New Roman"/>
          <w:szCs w:val="24"/>
        </w:rPr>
        <w:t>uzdod jautājumus saistībā ar darba grupā izstrādājamo likumprojektu. Interesējas par mehānismiem FARA likuma izpildes monitoringam, resursiem un metodēm. Jautā par tiesiskajām normām, kuras nav ASV likumā, bet būtu tur vēlamas.</w:t>
      </w:r>
    </w:p>
    <w:p w14:paraId="7684A8CE" w14:textId="4B6DA3E0" w:rsidR="005F1461" w:rsidRPr="002070B2" w:rsidRDefault="00011C51" w:rsidP="00011C51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5F1461" w:rsidRPr="002070B2">
        <w:rPr>
          <w:rFonts w:cs="Times New Roman"/>
          <w:b/>
          <w:bCs/>
          <w:szCs w:val="24"/>
        </w:rPr>
        <w:t>Dželija</w:t>
      </w:r>
      <w:proofErr w:type="spellEnd"/>
      <w:r w:rsidR="005F1461" w:rsidRPr="002070B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informē par savas struktūrvienības darbu un tajā piemērojamām metodēm. A</w:t>
      </w:r>
      <w:r w:rsidR="005F1461" w:rsidRPr="002070B2">
        <w:rPr>
          <w:rFonts w:cs="Times New Roman"/>
          <w:szCs w:val="24"/>
        </w:rPr>
        <w:t>nalītiķi lasa ziņas</w:t>
      </w:r>
      <w:r>
        <w:rPr>
          <w:rFonts w:cs="Times New Roman"/>
          <w:szCs w:val="24"/>
        </w:rPr>
        <w:t>, skatās vai nav kāds interesan</w:t>
      </w:r>
      <w:r w:rsidR="005F1461" w:rsidRPr="002070B2">
        <w:rPr>
          <w:rFonts w:cs="Times New Roman"/>
          <w:szCs w:val="24"/>
        </w:rPr>
        <w:t>ts viedokļa raks</w:t>
      </w:r>
      <w:r>
        <w:rPr>
          <w:rFonts w:cs="Times New Roman"/>
          <w:szCs w:val="24"/>
        </w:rPr>
        <w:t>ts no kā</w:t>
      </w:r>
      <w:r w:rsidR="005F1461" w:rsidRPr="002070B2">
        <w:rPr>
          <w:rFonts w:cs="Times New Roman"/>
          <w:szCs w:val="24"/>
        </w:rPr>
        <w:t>da bi</w:t>
      </w:r>
      <w:r>
        <w:rPr>
          <w:rFonts w:cs="Times New Roman"/>
          <w:szCs w:val="24"/>
        </w:rPr>
        <w:t>j</w:t>
      </w:r>
      <w:r w:rsidR="005F1461" w:rsidRPr="002070B2">
        <w:rPr>
          <w:rFonts w:cs="Times New Roman"/>
          <w:szCs w:val="24"/>
        </w:rPr>
        <w:t>ušā politiķa</w:t>
      </w:r>
      <w:r>
        <w:rPr>
          <w:rFonts w:cs="Times New Roman"/>
          <w:szCs w:val="24"/>
        </w:rPr>
        <w:t xml:space="preserve"> vai tml</w:t>
      </w:r>
      <w:r w:rsidR="005F1461" w:rsidRPr="002070B2">
        <w:rPr>
          <w:rFonts w:cs="Times New Roman"/>
          <w:szCs w:val="24"/>
        </w:rPr>
        <w:t>. Tāpat arī viņi paļaujas uz sadarbības partneriem, piemēram</w:t>
      </w:r>
      <w:r>
        <w:rPr>
          <w:rFonts w:cs="Times New Roman"/>
          <w:szCs w:val="24"/>
        </w:rPr>
        <w:t>, FIB Ārvalstu ietekmes darba grupu</w:t>
      </w:r>
      <w:r w:rsidR="005F1461" w:rsidRPr="002070B2">
        <w:rPr>
          <w:rFonts w:cs="Times New Roman"/>
          <w:szCs w:val="24"/>
        </w:rPr>
        <w:t xml:space="preserve">, kas tiekas reizi mēnesī. </w:t>
      </w:r>
      <w:r>
        <w:rPr>
          <w:rFonts w:cs="Times New Roman"/>
          <w:szCs w:val="24"/>
        </w:rPr>
        <w:t>Notiek arī sadarbība ar aktīvām NVO, atklātības grupām</w:t>
      </w:r>
      <w:r w:rsidR="005F1461" w:rsidRPr="002070B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kurās </w:t>
      </w:r>
      <w:r w:rsidR="005F1461" w:rsidRPr="002070B2">
        <w:rPr>
          <w:rFonts w:cs="Times New Roman"/>
          <w:szCs w:val="24"/>
        </w:rPr>
        <w:t xml:space="preserve">iedzīvotāji sniedz ziņojumus. </w:t>
      </w:r>
      <w:proofErr w:type="spellStart"/>
      <w:r>
        <w:rPr>
          <w:rFonts w:cs="Times New Roman"/>
          <w:szCs w:val="24"/>
        </w:rPr>
        <w:t>Dž.Dželija</w:t>
      </w:r>
      <w:proofErr w:type="spellEnd"/>
      <w:r>
        <w:rPr>
          <w:rFonts w:cs="Times New Roman"/>
          <w:szCs w:val="24"/>
        </w:rPr>
        <w:t xml:space="preserve"> uzskata, ka b</w:t>
      </w:r>
      <w:r w:rsidR="005F1461" w:rsidRPr="002070B2">
        <w:rPr>
          <w:rFonts w:cs="Times New Roman"/>
          <w:szCs w:val="24"/>
        </w:rPr>
        <w:t xml:space="preserve">ūtu labi, ja </w:t>
      </w:r>
      <w:r>
        <w:rPr>
          <w:rFonts w:cs="Times New Roman"/>
          <w:szCs w:val="24"/>
        </w:rPr>
        <w:t xml:space="preserve">likumā būtu ietverta norma, ka </w:t>
      </w:r>
      <w:r w:rsidR="005F1461" w:rsidRPr="002070B2">
        <w:rPr>
          <w:rFonts w:cs="Times New Roman"/>
          <w:szCs w:val="24"/>
        </w:rPr>
        <w:t>atbildes uz izmeklēšanas vē</w:t>
      </w:r>
      <w:r>
        <w:rPr>
          <w:rFonts w:cs="Times New Roman"/>
          <w:szCs w:val="24"/>
        </w:rPr>
        <w:t>stulēm ir</w:t>
      </w:r>
      <w:r w:rsidR="005F1461" w:rsidRPr="002070B2">
        <w:rPr>
          <w:rFonts w:cs="Times New Roman"/>
          <w:szCs w:val="24"/>
        </w:rPr>
        <w:t xml:space="preserve"> obligātas.</w:t>
      </w:r>
    </w:p>
    <w:p w14:paraId="52372897" w14:textId="7E065B52" w:rsidR="005F1461" w:rsidRPr="002070B2" w:rsidRDefault="00011C51" w:rsidP="005F1461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I.</w:t>
      </w:r>
      <w:r w:rsidR="005F1461" w:rsidRPr="002070B2">
        <w:rPr>
          <w:rFonts w:cs="Times New Roman"/>
          <w:b/>
          <w:bCs/>
          <w:szCs w:val="24"/>
        </w:rPr>
        <w:t>Voika</w:t>
      </w:r>
      <w:r w:rsidR="005F1461" w:rsidRPr="002070B2">
        <w:rPr>
          <w:rFonts w:cs="Times New Roman"/>
          <w:szCs w:val="24"/>
        </w:rPr>
        <w:t xml:space="preserve"> vaicā par sadarbību ar Lobēšanas atklātības likuma piemērotājiem.</w:t>
      </w:r>
    </w:p>
    <w:p w14:paraId="5A19CB88" w14:textId="4EEF72F6" w:rsidR="005F1461" w:rsidRPr="002070B2" w:rsidRDefault="00011C51" w:rsidP="005F1461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5F1461" w:rsidRPr="002070B2">
        <w:rPr>
          <w:rFonts w:cs="Times New Roman"/>
          <w:b/>
          <w:bCs/>
          <w:szCs w:val="24"/>
        </w:rPr>
        <w:t>Dželija</w:t>
      </w:r>
      <w:proofErr w:type="spellEnd"/>
      <w:r w:rsidR="005F1461" w:rsidRPr="002070B2">
        <w:rPr>
          <w:rFonts w:cs="Times New Roman"/>
          <w:b/>
          <w:bCs/>
          <w:szCs w:val="24"/>
        </w:rPr>
        <w:t xml:space="preserve"> </w:t>
      </w:r>
      <w:r w:rsidR="005F1461" w:rsidRPr="002070B2">
        <w:rPr>
          <w:rFonts w:cs="Times New Roman"/>
          <w:szCs w:val="24"/>
        </w:rPr>
        <w:t>atbild, ka arī viņi ir daļa no Tieslietu departamenta</w:t>
      </w:r>
      <w:r>
        <w:rPr>
          <w:rFonts w:cs="Times New Roman"/>
          <w:szCs w:val="24"/>
        </w:rPr>
        <w:t>,</w:t>
      </w:r>
      <w:r w:rsidR="005F1461" w:rsidRPr="002070B2">
        <w:rPr>
          <w:rFonts w:cs="Times New Roman"/>
          <w:szCs w:val="24"/>
        </w:rPr>
        <w:t xml:space="preserve"> un </w:t>
      </w:r>
      <w:r>
        <w:rPr>
          <w:rFonts w:cs="Times New Roman"/>
          <w:szCs w:val="24"/>
        </w:rPr>
        <w:t xml:space="preserve">arī </w:t>
      </w:r>
      <w:r w:rsidR="005F1461" w:rsidRPr="002070B2">
        <w:rPr>
          <w:rFonts w:cs="Times New Roman"/>
          <w:szCs w:val="24"/>
        </w:rPr>
        <w:t>viņi</w:t>
      </w:r>
      <w:r>
        <w:rPr>
          <w:rFonts w:cs="Times New Roman"/>
          <w:szCs w:val="24"/>
        </w:rPr>
        <w:t xml:space="preserve"> </w:t>
      </w:r>
      <w:r w:rsidR="005F1461" w:rsidRPr="002070B2">
        <w:rPr>
          <w:rFonts w:cs="Times New Roman"/>
          <w:szCs w:val="24"/>
        </w:rPr>
        <w:t>publicē lobēšanas reģistrācijas. Vi</w:t>
      </w:r>
      <w:r>
        <w:rPr>
          <w:rFonts w:cs="Times New Roman"/>
          <w:szCs w:val="24"/>
        </w:rPr>
        <w:t>sbiežāk FARA analītiķi izskata lobēšanas nodaļā atklāto</w:t>
      </w:r>
      <w:proofErr w:type="gramStart"/>
      <w:r>
        <w:rPr>
          <w:rFonts w:cs="Times New Roman"/>
          <w:szCs w:val="24"/>
        </w:rPr>
        <w:t>,</w:t>
      </w:r>
      <w:r w:rsidR="005F1461" w:rsidRPr="002070B2">
        <w:rPr>
          <w:rFonts w:cs="Times New Roman"/>
          <w:szCs w:val="24"/>
        </w:rPr>
        <w:t xml:space="preserve"> un tad sūta</w:t>
      </w:r>
      <w:proofErr w:type="gramEnd"/>
      <w:r w:rsidR="005F1461" w:rsidRPr="002070B2">
        <w:rPr>
          <w:rFonts w:cs="Times New Roman"/>
          <w:szCs w:val="24"/>
        </w:rPr>
        <w:t xml:space="preserve"> izmeklēšanas vēstules. </w:t>
      </w:r>
    </w:p>
    <w:p w14:paraId="37523DD6" w14:textId="0E4872E1" w:rsidR="006F5A1E" w:rsidRPr="002070B2" w:rsidRDefault="004A67B0" w:rsidP="006F5A1E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I.</w:t>
      </w:r>
      <w:r w:rsidR="006F5A1E" w:rsidRPr="002070B2">
        <w:rPr>
          <w:rFonts w:cs="Times New Roman"/>
          <w:b/>
          <w:bCs/>
          <w:szCs w:val="24"/>
        </w:rPr>
        <w:t>Voika</w:t>
      </w:r>
      <w:r>
        <w:rPr>
          <w:rFonts w:cs="Times New Roman"/>
          <w:szCs w:val="24"/>
        </w:rPr>
        <w:t xml:space="preserve"> jautā par pozitīvajiem un negatīvajiem aspektiem departamenta darbā ar advokātiem</w:t>
      </w:r>
      <w:r w:rsidR="00A0623D">
        <w:rPr>
          <w:rFonts w:cs="Times New Roman"/>
          <w:szCs w:val="24"/>
        </w:rPr>
        <w:t xml:space="preserve">, ņemot vērā, ka paralēli darbojas 2 </w:t>
      </w:r>
      <w:r w:rsidR="006F5A1E" w:rsidRPr="002070B2">
        <w:rPr>
          <w:rFonts w:cs="Times New Roman"/>
          <w:szCs w:val="24"/>
        </w:rPr>
        <w:t>atsevišķi likumi.</w:t>
      </w:r>
    </w:p>
    <w:p w14:paraId="4B5F52ED" w14:textId="6CBB579B" w:rsidR="006F5A1E" w:rsidRPr="002070B2" w:rsidRDefault="00A0623D" w:rsidP="006F5A1E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6F5A1E" w:rsidRPr="002070B2">
        <w:rPr>
          <w:rFonts w:cs="Times New Roman"/>
          <w:b/>
          <w:bCs/>
          <w:szCs w:val="24"/>
        </w:rPr>
        <w:t>Dželija</w:t>
      </w:r>
      <w:proofErr w:type="spellEnd"/>
      <w:r w:rsidR="006F5A1E" w:rsidRPr="002070B2">
        <w:rPr>
          <w:rFonts w:cs="Times New Roman"/>
          <w:b/>
          <w:bCs/>
          <w:szCs w:val="24"/>
        </w:rPr>
        <w:t xml:space="preserve"> </w:t>
      </w:r>
      <w:r w:rsidR="006F5A1E" w:rsidRPr="002070B2">
        <w:rPr>
          <w:rFonts w:cs="Times New Roman"/>
          <w:szCs w:val="24"/>
        </w:rPr>
        <w:t>atbil</w:t>
      </w:r>
      <w:r>
        <w:rPr>
          <w:rFonts w:cs="Times New Roman"/>
          <w:szCs w:val="24"/>
        </w:rPr>
        <w:t>d, ka pozitīvais ir tas, ka tiek iedrošinātas un padarītas</w:t>
      </w:r>
      <w:r w:rsidR="006F5A1E" w:rsidRPr="002070B2">
        <w:rPr>
          <w:rFonts w:cs="Times New Roman"/>
          <w:szCs w:val="24"/>
        </w:rPr>
        <w:t xml:space="preserve"> vi</w:t>
      </w:r>
      <w:r>
        <w:rPr>
          <w:rFonts w:cs="Times New Roman"/>
          <w:szCs w:val="24"/>
        </w:rPr>
        <w:t>enkāršas likumīgas aktivitātes (</w:t>
      </w:r>
      <w:r w:rsidR="006F5A1E" w:rsidRPr="002070B2">
        <w:rPr>
          <w:rFonts w:cs="Times New Roman"/>
          <w:szCs w:val="24"/>
        </w:rPr>
        <w:t xml:space="preserve">lobēšanas likums </w:t>
      </w:r>
      <w:r>
        <w:rPr>
          <w:rFonts w:cs="Times New Roman"/>
          <w:szCs w:val="24"/>
        </w:rPr>
        <w:t xml:space="preserve">savās </w:t>
      </w:r>
      <w:r w:rsidRPr="002070B2">
        <w:rPr>
          <w:rFonts w:cs="Times New Roman"/>
          <w:szCs w:val="24"/>
        </w:rPr>
        <w:t xml:space="preserve">reģistrācijas formās </w:t>
      </w:r>
      <w:r w:rsidR="006F5A1E" w:rsidRPr="002070B2">
        <w:rPr>
          <w:rFonts w:cs="Times New Roman"/>
          <w:szCs w:val="24"/>
        </w:rPr>
        <w:t>prasa mazāk in</w:t>
      </w:r>
      <w:r>
        <w:rPr>
          <w:rFonts w:cs="Times New Roman"/>
          <w:szCs w:val="24"/>
        </w:rPr>
        <w:t>f</w:t>
      </w:r>
      <w:r w:rsidR="006F5A1E" w:rsidRPr="002070B2">
        <w:rPr>
          <w:rFonts w:cs="Times New Roman"/>
          <w:szCs w:val="24"/>
        </w:rPr>
        <w:t>ormācijas</w:t>
      </w:r>
      <w:r>
        <w:rPr>
          <w:rFonts w:cs="Times New Roman"/>
          <w:szCs w:val="24"/>
        </w:rPr>
        <w:t>), bet negatīvais ir tas, ka ir jāiet cauri diviem dažādiem reģ</w:t>
      </w:r>
      <w:r w:rsidR="006F5A1E" w:rsidRPr="002070B2">
        <w:rPr>
          <w:rFonts w:cs="Times New Roman"/>
          <w:szCs w:val="24"/>
        </w:rPr>
        <w:t xml:space="preserve">istriem dažādās vietās. </w:t>
      </w:r>
    </w:p>
    <w:p w14:paraId="22FD2DA2" w14:textId="08C0228D" w:rsidR="006F5A1E" w:rsidRPr="002070B2" w:rsidRDefault="00A0623D" w:rsidP="006F5A1E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R.Pat</w:t>
      </w:r>
      <w:r w:rsidR="006F5A1E" w:rsidRPr="002070B2">
        <w:rPr>
          <w:rFonts w:cs="Times New Roman"/>
          <w:b/>
          <w:bCs/>
          <w:szCs w:val="24"/>
        </w:rPr>
        <w:t>ons</w:t>
      </w:r>
      <w:proofErr w:type="spellEnd"/>
      <w:r>
        <w:rPr>
          <w:rFonts w:cs="Times New Roman"/>
          <w:szCs w:val="24"/>
        </w:rPr>
        <w:t xml:space="preserve"> papildina, ka valdības pārskatāmība būtu labā</w:t>
      </w:r>
      <w:r w:rsidR="006F5A1E" w:rsidRPr="002070B2">
        <w:rPr>
          <w:rFonts w:cs="Times New Roman"/>
          <w:szCs w:val="24"/>
        </w:rPr>
        <w:t xml:space="preserve">ka, ja </w:t>
      </w:r>
      <w:r>
        <w:rPr>
          <w:rFonts w:cs="Times New Roman"/>
          <w:szCs w:val="24"/>
        </w:rPr>
        <w:t xml:space="preserve">viena un </w:t>
      </w:r>
      <w:r w:rsidR="006F5A1E" w:rsidRPr="002070B2">
        <w:rPr>
          <w:rFonts w:cs="Times New Roman"/>
          <w:szCs w:val="24"/>
        </w:rPr>
        <w:t>tā pati nodaļa uzraudzītu abus</w:t>
      </w:r>
      <w:r>
        <w:rPr>
          <w:rFonts w:cs="Times New Roman"/>
          <w:szCs w:val="24"/>
        </w:rPr>
        <w:t xml:space="preserve"> likumus</w:t>
      </w:r>
      <w:r w:rsidR="006F5A1E" w:rsidRPr="002070B2">
        <w:rPr>
          <w:rFonts w:cs="Times New Roman"/>
          <w:szCs w:val="24"/>
        </w:rPr>
        <w:t>, gan FARA, gan lobēšanu. Savukārt labums ir tāds, ka lobētājiem ir atvieglotas reģistrācijas prasības, tāpēc ir 2 dažādas formas.</w:t>
      </w:r>
    </w:p>
    <w:p w14:paraId="65CC6A07" w14:textId="72F9E9EC" w:rsidR="006F5A1E" w:rsidRPr="002070B2" w:rsidRDefault="00A0623D" w:rsidP="006F5A1E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6F5A1E" w:rsidRPr="002070B2">
        <w:rPr>
          <w:rFonts w:cs="Times New Roman"/>
          <w:b/>
          <w:bCs/>
          <w:szCs w:val="24"/>
        </w:rPr>
        <w:t>Dželija</w:t>
      </w:r>
      <w:proofErr w:type="spellEnd"/>
      <w:r w:rsidR="006F5A1E" w:rsidRPr="002070B2">
        <w:rPr>
          <w:rFonts w:cs="Times New Roman"/>
          <w:szCs w:val="24"/>
        </w:rPr>
        <w:t xml:space="preserve"> papildina, ka FARA gadījumos jābūt ļoti atklātam, bet tas ir tas, ko cilvēki nevēlas darīt, jo interešu pārstāvība ir mazāk efektīva, ja ir jāatklāj, kas aiz tām stāv.</w:t>
      </w:r>
    </w:p>
    <w:p w14:paraId="71CA52B2" w14:textId="4888766A" w:rsidR="006F5A1E" w:rsidRPr="002070B2" w:rsidRDefault="006F5A1E" w:rsidP="006F5A1E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 w:rsidRPr="002070B2">
        <w:rPr>
          <w:rFonts w:cs="Times New Roman"/>
          <w:b/>
          <w:bCs/>
          <w:szCs w:val="24"/>
        </w:rPr>
        <w:t>I</w:t>
      </w:r>
      <w:r w:rsidR="00A0623D">
        <w:rPr>
          <w:rFonts w:cs="Times New Roman"/>
          <w:b/>
          <w:bCs/>
          <w:szCs w:val="24"/>
        </w:rPr>
        <w:t>.</w:t>
      </w:r>
      <w:r w:rsidRPr="002070B2">
        <w:rPr>
          <w:rFonts w:cs="Times New Roman"/>
          <w:b/>
          <w:bCs/>
          <w:szCs w:val="24"/>
        </w:rPr>
        <w:t>Voika</w:t>
      </w:r>
      <w:r w:rsidRPr="002070B2">
        <w:rPr>
          <w:rFonts w:cs="Times New Roman"/>
          <w:szCs w:val="24"/>
        </w:rPr>
        <w:t xml:space="preserve"> vaicā, kā krimināl</w:t>
      </w:r>
      <w:r w:rsidR="00A0623D">
        <w:rPr>
          <w:rFonts w:cs="Times New Roman"/>
          <w:szCs w:val="24"/>
        </w:rPr>
        <w:t xml:space="preserve">procesa </w:t>
      </w:r>
      <w:r w:rsidRPr="002070B2">
        <w:rPr>
          <w:rFonts w:cs="Times New Roman"/>
          <w:szCs w:val="24"/>
        </w:rPr>
        <w:t xml:space="preserve">piemērošana palīdz likumu izpildē. </w:t>
      </w:r>
    </w:p>
    <w:p w14:paraId="3E8A0B28" w14:textId="13B1D032" w:rsidR="006F5A1E" w:rsidRPr="002070B2" w:rsidRDefault="00A0623D" w:rsidP="007F0B8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6F5A1E" w:rsidRPr="002070B2">
        <w:rPr>
          <w:rFonts w:cs="Times New Roman"/>
          <w:b/>
          <w:bCs/>
          <w:szCs w:val="24"/>
        </w:rPr>
        <w:t>Dželija</w:t>
      </w:r>
      <w:proofErr w:type="spellEnd"/>
      <w:r w:rsidR="006F5A1E" w:rsidRPr="002070B2">
        <w:rPr>
          <w:rFonts w:cs="Times New Roman"/>
          <w:b/>
          <w:bCs/>
          <w:szCs w:val="24"/>
        </w:rPr>
        <w:t xml:space="preserve"> </w:t>
      </w:r>
      <w:r w:rsidR="006F5A1E" w:rsidRPr="002070B2">
        <w:rPr>
          <w:rFonts w:cs="Times New Roman"/>
          <w:szCs w:val="24"/>
        </w:rPr>
        <w:t>atbild</w:t>
      </w:r>
      <w:r>
        <w:rPr>
          <w:rFonts w:cs="Times New Roman"/>
          <w:szCs w:val="24"/>
        </w:rPr>
        <w:t>ot uz jautājumu</w:t>
      </w:r>
      <w:r w:rsidR="006F5A1E" w:rsidRPr="002070B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ilustrācijai sniedz vairākus piemērus par specifisku lietu atklāšanu, kur izmeklēšanas rezultātā tiek </w:t>
      </w:r>
      <w:r w:rsidR="007F0B84">
        <w:rPr>
          <w:rFonts w:cs="Times New Roman"/>
          <w:szCs w:val="24"/>
        </w:rPr>
        <w:t xml:space="preserve">atklātas iepriekš neplānotas krimināllietas. Piemēram, tiek </w:t>
      </w:r>
      <w:r w:rsidR="006F5A1E" w:rsidRPr="002070B2">
        <w:rPr>
          <w:rFonts w:cs="Times New Roman"/>
          <w:szCs w:val="24"/>
        </w:rPr>
        <w:t>izmeklēta vēlēšanu kampaņas nelikumīga finansēšana, bet atklājās FARA pārkāpums. Ir</w:t>
      </w:r>
      <w:r w:rsidR="007F0B84">
        <w:rPr>
          <w:rFonts w:cs="Times New Roman"/>
          <w:szCs w:val="24"/>
        </w:rPr>
        <w:t xml:space="preserve"> arī</w:t>
      </w:r>
      <w:r w:rsidR="006F5A1E" w:rsidRPr="002070B2">
        <w:rPr>
          <w:rFonts w:cs="Times New Roman"/>
          <w:szCs w:val="24"/>
        </w:rPr>
        <w:t xml:space="preserve"> lietas, kas sākas kā spiegošana, bet tad izrādās, ka </w:t>
      </w:r>
      <w:r w:rsidR="007F0B84">
        <w:rPr>
          <w:rFonts w:cs="Times New Roman"/>
          <w:szCs w:val="24"/>
        </w:rPr>
        <w:t>tiek veikta</w:t>
      </w:r>
      <w:r w:rsidR="006F5A1E" w:rsidRPr="002070B2">
        <w:rPr>
          <w:rFonts w:cs="Times New Roman"/>
          <w:szCs w:val="24"/>
        </w:rPr>
        <w:t xml:space="preserve"> lobēšanu un saņem</w:t>
      </w:r>
      <w:r w:rsidR="007F0B84">
        <w:rPr>
          <w:rFonts w:cs="Times New Roman"/>
          <w:szCs w:val="24"/>
        </w:rPr>
        <w:t>ta nauda</w:t>
      </w:r>
      <w:r w:rsidR="006F5A1E" w:rsidRPr="002070B2">
        <w:rPr>
          <w:rFonts w:cs="Times New Roman"/>
          <w:szCs w:val="24"/>
        </w:rPr>
        <w:t xml:space="preserve"> no ārvalsts.</w:t>
      </w:r>
    </w:p>
    <w:p w14:paraId="3D4C320F" w14:textId="2431D6E4" w:rsidR="001F1EAA" w:rsidRPr="002070B2" w:rsidRDefault="001F1EAA" w:rsidP="001F1EAA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 w:rsidRPr="002070B2">
        <w:rPr>
          <w:rFonts w:cs="Times New Roman"/>
          <w:b/>
          <w:bCs/>
          <w:szCs w:val="24"/>
        </w:rPr>
        <w:t>I</w:t>
      </w:r>
      <w:r w:rsidR="00DA5657">
        <w:rPr>
          <w:rFonts w:cs="Times New Roman"/>
          <w:b/>
          <w:bCs/>
          <w:szCs w:val="24"/>
        </w:rPr>
        <w:t>.</w:t>
      </w:r>
      <w:r w:rsidRPr="002070B2">
        <w:rPr>
          <w:rFonts w:cs="Times New Roman"/>
          <w:b/>
          <w:bCs/>
          <w:szCs w:val="24"/>
        </w:rPr>
        <w:t>Voika</w:t>
      </w:r>
      <w:r w:rsidRPr="002070B2">
        <w:rPr>
          <w:rFonts w:cs="Times New Roman"/>
          <w:szCs w:val="24"/>
        </w:rPr>
        <w:t xml:space="preserve"> </w:t>
      </w:r>
      <w:r w:rsidR="00DA5657">
        <w:rPr>
          <w:rFonts w:cs="Times New Roman"/>
          <w:szCs w:val="24"/>
        </w:rPr>
        <w:t>atzīmē</w:t>
      </w:r>
      <w:r w:rsidRPr="002070B2">
        <w:rPr>
          <w:rFonts w:cs="Times New Roman"/>
          <w:szCs w:val="24"/>
        </w:rPr>
        <w:t>, ka</w:t>
      </w:r>
      <w:r w:rsidR="00DA5657">
        <w:rPr>
          <w:rFonts w:cs="Times New Roman"/>
          <w:szCs w:val="24"/>
        </w:rPr>
        <w:t xml:space="preserve"> laikā</w:t>
      </w:r>
      <w:r w:rsidRPr="002070B2">
        <w:rPr>
          <w:rFonts w:cs="Times New Roman"/>
          <w:szCs w:val="24"/>
        </w:rPr>
        <w:t>, k</w:t>
      </w:r>
      <w:r w:rsidR="00DA5657">
        <w:rPr>
          <w:rFonts w:cs="Times New Roman"/>
          <w:szCs w:val="24"/>
        </w:rPr>
        <w:t>ad Saeima</w:t>
      </w:r>
      <w:r w:rsidRPr="002070B2">
        <w:rPr>
          <w:rFonts w:cs="Times New Roman"/>
          <w:szCs w:val="24"/>
        </w:rPr>
        <w:t xml:space="preserve"> strādāja pie reproduktīvo tiesību regulējuma</w:t>
      </w:r>
      <w:r w:rsidR="00DA5657">
        <w:rPr>
          <w:rFonts w:cs="Times New Roman"/>
          <w:szCs w:val="24"/>
        </w:rPr>
        <w:t>,</w:t>
      </w:r>
      <w:r w:rsidRPr="002070B2">
        <w:rPr>
          <w:rFonts w:cs="Times New Roman"/>
          <w:szCs w:val="24"/>
        </w:rPr>
        <w:t xml:space="preserve"> komisijās parādījās ASV konservatīvo grupu pārstāvji.</w:t>
      </w:r>
    </w:p>
    <w:p w14:paraId="5ED8EA9A" w14:textId="240EEA43" w:rsidR="001F1EAA" w:rsidRPr="002070B2" w:rsidRDefault="00DA5657" w:rsidP="001F1EAA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Dž.</w:t>
      </w:r>
      <w:r w:rsidR="001F1EAA" w:rsidRPr="002070B2">
        <w:rPr>
          <w:rFonts w:cs="Times New Roman"/>
          <w:b/>
          <w:bCs/>
          <w:szCs w:val="24"/>
        </w:rPr>
        <w:t>Dželija</w:t>
      </w:r>
      <w:proofErr w:type="spellEnd"/>
      <w:r w:rsidR="001F1EAA" w:rsidRPr="002070B2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akcentē</w:t>
      </w:r>
      <w:r w:rsidR="001F1EAA" w:rsidRPr="002070B2">
        <w:rPr>
          <w:rFonts w:cs="Times New Roman"/>
          <w:szCs w:val="24"/>
        </w:rPr>
        <w:t xml:space="preserve"> šobrīd ASV </w:t>
      </w:r>
      <w:r>
        <w:rPr>
          <w:rFonts w:cs="Times New Roman"/>
          <w:szCs w:val="24"/>
        </w:rPr>
        <w:t>likumdošanā risināmos jautājumus</w:t>
      </w:r>
      <w:r w:rsidR="001F1EAA" w:rsidRPr="002070B2">
        <w:rPr>
          <w:rFonts w:cs="Times New Roman"/>
          <w:szCs w:val="24"/>
        </w:rPr>
        <w:t xml:space="preserve">, piemēram, </w:t>
      </w:r>
      <w:r>
        <w:rPr>
          <w:rFonts w:cs="Times New Roman"/>
          <w:szCs w:val="24"/>
        </w:rPr>
        <w:t>par sociālajiem</w:t>
      </w:r>
      <w:r w:rsidR="001F1EAA" w:rsidRPr="002070B2">
        <w:rPr>
          <w:rFonts w:cs="Times New Roman"/>
          <w:szCs w:val="24"/>
        </w:rPr>
        <w:t xml:space="preserve"> tīkli</w:t>
      </w:r>
      <w:r>
        <w:rPr>
          <w:rFonts w:cs="Times New Roman"/>
          <w:szCs w:val="24"/>
        </w:rPr>
        <w:t xml:space="preserve">em gadījumos, kad </w:t>
      </w:r>
      <w:r w:rsidR="001F1EAA" w:rsidRPr="002070B2">
        <w:rPr>
          <w:rFonts w:cs="Times New Roman"/>
          <w:szCs w:val="24"/>
        </w:rPr>
        <w:t>posts tie</w:t>
      </w:r>
      <w:r>
        <w:rPr>
          <w:rFonts w:cs="Times New Roman"/>
          <w:szCs w:val="24"/>
        </w:rPr>
        <w:t>k</w:t>
      </w:r>
      <w:r w:rsidR="001F1EAA" w:rsidRPr="002070B2">
        <w:rPr>
          <w:rFonts w:cs="Times New Roman"/>
          <w:szCs w:val="24"/>
        </w:rPr>
        <w:t xml:space="preserve"> ievietots vienā valstī, bet tam var piekļūt arī ASV</w:t>
      </w:r>
      <w:r>
        <w:rPr>
          <w:rFonts w:cs="Times New Roman"/>
          <w:szCs w:val="24"/>
        </w:rPr>
        <w:t>. Jāvērtē</w:t>
      </w:r>
      <w:r w:rsidR="001F1EAA" w:rsidRPr="002070B2">
        <w:rPr>
          <w:rFonts w:cs="Times New Roman"/>
          <w:szCs w:val="24"/>
        </w:rPr>
        <w:t>, vai tas skaitītos kā lobēšana, kas veikta ASV.</w:t>
      </w:r>
    </w:p>
    <w:p w14:paraId="02D61CE6" w14:textId="691ED74E" w:rsidR="001F1EAA" w:rsidRPr="002070B2" w:rsidRDefault="00DA5657" w:rsidP="001F1EAA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bCs/>
          <w:szCs w:val="24"/>
        </w:rPr>
        <w:t>R.Pat</w:t>
      </w:r>
      <w:r w:rsidR="001F1EAA" w:rsidRPr="002070B2">
        <w:rPr>
          <w:rFonts w:cs="Times New Roman"/>
          <w:b/>
          <w:bCs/>
          <w:szCs w:val="24"/>
        </w:rPr>
        <w:t>ons</w:t>
      </w:r>
      <w:proofErr w:type="spellEnd"/>
      <w:r>
        <w:rPr>
          <w:rFonts w:cs="Times New Roman"/>
          <w:szCs w:val="24"/>
        </w:rPr>
        <w:t xml:space="preserve"> pauž viedokli, ka gadījumos, kad tiek veiktas </w:t>
      </w:r>
      <w:r w:rsidR="001F1EAA" w:rsidRPr="002070B2">
        <w:rPr>
          <w:rFonts w:cs="Times New Roman"/>
          <w:szCs w:val="24"/>
        </w:rPr>
        <w:t xml:space="preserve">aktivitātes ārpus ASV, bet </w:t>
      </w:r>
      <w:r>
        <w:rPr>
          <w:rFonts w:cs="Times New Roman"/>
          <w:szCs w:val="24"/>
        </w:rPr>
        <w:t>tās ietekmē</w:t>
      </w:r>
      <w:r w:rsidR="001F1EAA" w:rsidRPr="002070B2">
        <w:rPr>
          <w:rFonts w:cs="Times New Roman"/>
          <w:szCs w:val="24"/>
        </w:rPr>
        <w:t xml:space="preserve"> ASV, </w:t>
      </w:r>
      <w:r w:rsidR="00CE3DB4">
        <w:rPr>
          <w:rFonts w:cs="Times New Roman"/>
          <w:szCs w:val="24"/>
        </w:rPr>
        <w:t>jāuzskata, ka</w:t>
      </w:r>
      <w:r w:rsidR="001F1EAA" w:rsidRPr="002070B2">
        <w:rPr>
          <w:rFonts w:cs="Times New Roman"/>
          <w:szCs w:val="24"/>
        </w:rPr>
        <w:t xml:space="preserve"> </w:t>
      </w:r>
      <w:r w:rsidR="00CE3DB4">
        <w:rPr>
          <w:rFonts w:cs="Times New Roman"/>
          <w:szCs w:val="24"/>
        </w:rPr>
        <w:t>tas ir</w:t>
      </w:r>
      <w:r w:rsidR="001F1EAA" w:rsidRPr="002070B2">
        <w:rPr>
          <w:rFonts w:cs="Times New Roman"/>
          <w:szCs w:val="24"/>
        </w:rPr>
        <w:t xml:space="preserve"> aģents, kurš jāreģistrē. </w:t>
      </w:r>
      <w:r w:rsidR="00CE3DB4">
        <w:rPr>
          <w:rFonts w:cs="Times New Roman"/>
          <w:szCs w:val="24"/>
        </w:rPr>
        <w:t>Tā būtu praktiskās</w:t>
      </w:r>
      <w:r w:rsidR="001F1EAA" w:rsidRPr="002070B2">
        <w:rPr>
          <w:rFonts w:cs="Times New Roman"/>
          <w:szCs w:val="24"/>
        </w:rPr>
        <w:t xml:space="preserve"> piemērošanas problēma.</w:t>
      </w:r>
    </w:p>
    <w:p w14:paraId="2AFBEF5C" w14:textId="2CB7DBF8" w:rsidR="001F1EAA" w:rsidRPr="002070B2" w:rsidRDefault="00CE3DB4" w:rsidP="001F1EAA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I.</w:t>
      </w:r>
      <w:r w:rsidR="001F1EAA" w:rsidRPr="002070B2">
        <w:rPr>
          <w:rFonts w:cs="Times New Roman"/>
          <w:b/>
          <w:bCs/>
          <w:szCs w:val="24"/>
        </w:rPr>
        <w:t>Voika</w:t>
      </w:r>
      <w:r>
        <w:rPr>
          <w:rFonts w:cs="Times New Roman"/>
          <w:szCs w:val="24"/>
        </w:rPr>
        <w:t xml:space="preserve"> </w:t>
      </w:r>
      <w:r w:rsidR="001F1EAA" w:rsidRPr="002070B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tzīmē</w:t>
      </w:r>
      <w:r w:rsidR="001F1EAA" w:rsidRPr="002070B2">
        <w:rPr>
          <w:rFonts w:cs="Times New Roman"/>
          <w:szCs w:val="24"/>
        </w:rPr>
        <w:t>, ka</w:t>
      </w:r>
      <w:r>
        <w:rPr>
          <w:rFonts w:cs="Times New Roman"/>
          <w:szCs w:val="24"/>
        </w:rPr>
        <w:t xml:space="preserve"> vēl</w:t>
      </w:r>
      <w:r w:rsidR="001F1EAA" w:rsidRPr="002070B2">
        <w:rPr>
          <w:rFonts w:cs="Times New Roman"/>
          <w:szCs w:val="24"/>
        </w:rPr>
        <w:t xml:space="preserve"> nezina, vai </w:t>
      </w:r>
      <w:r>
        <w:rPr>
          <w:rFonts w:cs="Times New Roman"/>
          <w:szCs w:val="24"/>
        </w:rPr>
        <w:t>šī pieredze tiks iekļauta</w:t>
      </w:r>
      <w:r w:rsidR="001F1EAA" w:rsidRPr="002070B2">
        <w:rPr>
          <w:rFonts w:cs="Times New Roman"/>
          <w:szCs w:val="24"/>
        </w:rPr>
        <w:t xml:space="preserve"> Latvijas likumā</w:t>
      </w:r>
      <w:r>
        <w:rPr>
          <w:rFonts w:cs="Times New Roman"/>
          <w:szCs w:val="24"/>
        </w:rPr>
        <w:t>. P</w:t>
      </w:r>
      <w:r w:rsidR="001F1EAA" w:rsidRPr="002070B2">
        <w:rPr>
          <w:rFonts w:cs="Times New Roman"/>
          <w:szCs w:val="24"/>
        </w:rPr>
        <w:t xml:space="preserve">ateicas par </w:t>
      </w:r>
      <w:r>
        <w:rPr>
          <w:rFonts w:cs="Times New Roman"/>
          <w:szCs w:val="24"/>
        </w:rPr>
        <w:t>vērtīgo informāciju</w:t>
      </w:r>
      <w:r w:rsidR="001F1EAA" w:rsidRPr="002070B2">
        <w:rPr>
          <w:rFonts w:cs="Times New Roman"/>
          <w:szCs w:val="24"/>
        </w:rPr>
        <w:t xml:space="preserve"> un norāda, ka </w:t>
      </w:r>
      <w:r>
        <w:rPr>
          <w:rFonts w:cs="Times New Roman"/>
          <w:szCs w:val="24"/>
        </w:rPr>
        <w:t>tā tiks ņemta</w:t>
      </w:r>
      <w:r w:rsidR="001F1EAA" w:rsidRPr="002070B2">
        <w:rPr>
          <w:rFonts w:cs="Times New Roman"/>
          <w:szCs w:val="24"/>
        </w:rPr>
        <w:t xml:space="preserve"> vērā, </w:t>
      </w:r>
      <w:r>
        <w:rPr>
          <w:rFonts w:cs="Times New Roman"/>
          <w:szCs w:val="24"/>
        </w:rPr>
        <w:t>turpmākajā darbā pie likumprojekta izstrādes</w:t>
      </w:r>
      <w:r w:rsidR="001F1EAA" w:rsidRPr="002070B2">
        <w:rPr>
          <w:rFonts w:cs="Times New Roman"/>
          <w:szCs w:val="24"/>
        </w:rPr>
        <w:t>.</w:t>
      </w:r>
    </w:p>
    <w:p w14:paraId="1E1A6A93" w14:textId="77777777" w:rsidR="001F1EAA" w:rsidRPr="002070B2" w:rsidRDefault="001F1EAA" w:rsidP="001F1EAA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</w:p>
    <w:p w14:paraId="78CC7506" w14:textId="6A2743FC" w:rsidR="00CE3DB4" w:rsidRDefault="00CE3DB4" w:rsidP="00CE3DB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J.</w:t>
      </w:r>
      <w:r w:rsidR="001F1EAA" w:rsidRPr="002070B2">
        <w:rPr>
          <w:rFonts w:cs="Times New Roman"/>
          <w:b/>
          <w:bCs/>
          <w:szCs w:val="24"/>
        </w:rPr>
        <w:t>Rancāns</w:t>
      </w:r>
      <w:r w:rsidR="001F1EAA" w:rsidRPr="002070B2">
        <w:rPr>
          <w:rFonts w:cs="Times New Roman"/>
          <w:szCs w:val="24"/>
        </w:rPr>
        <w:t xml:space="preserve"> pateicas ASV ekspertiem un s</w:t>
      </w:r>
      <w:r>
        <w:rPr>
          <w:rFonts w:cs="Times New Roman"/>
          <w:szCs w:val="24"/>
        </w:rPr>
        <w:t>a</w:t>
      </w:r>
      <w:r w:rsidR="001F1EAA" w:rsidRPr="002070B2">
        <w:rPr>
          <w:rFonts w:cs="Times New Roman"/>
          <w:szCs w:val="24"/>
        </w:rPr>
        <w:t>biedrotajiem par</w:t>
      </w:r>
      <w:r>
        <w:rPr>
          <w:rFonts w:cs="Times New Roman"/>
          <w:szCs w:val="24"/>
        </w:rPr>
        <w:t xml:space="preserve"> ieskatu ārvalstu aģentu likumā. Atzīmē,</w:t>
      </w:r>
      <w:r w:rsidR="001F1EAA" w:rsidRPr="002070B2">
        <w:rPr>
          <w:rFonts w:cs="Times New Roman"/>
          <w:szCs w:val="24"/>
        </w:rPr>
        <w:t xml:space="preserve"> ka Latvijā </w:t>
      </w:r>
      <w:r>
        <w:rPr>
          <w:rFonts w:cs="Times New Roman"/>
          <w:szCs w:val="24"/>
        </w:rPr>
        <w:t>šāda likuma nav,</w:t>
      </w:r>
      <w:r w:rsidR="001F1EAA" w:rsidRPr="002070B2">
        <w:rPr>
          <w:rFonts w:cs="Times New Roman"/>
          <w:szCs w:val="24"/>
        </w:rPr>
        <w:t xml:space="preserve"> bet,</w:t>
      </w:r>
      <w:r>
        <w:rPr>
          <w:rFonts w:cs="Times New Roman"/>
          <w:szCs w:val="24"/>
        </w:rPr>
        <w:t xml:space="preserve"> vērtējot valsts aizsardzības un nacionālās drošības aktualitātes</w:t>
      </w:r>
      <w:r w:rsidR="001F1EAA" w:rsidRPr="002070B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šāds likums </w:t>
      </w:r>
      <w:r w:rsidR="001F1EAA" w:rsidRPr="002070B2">
        <w:rPr>
          <w:rFonts w:cs="Times New Roman"/>
          <w:szCs w:val="24"/>
        </w:rPr>
        <w:t>Latvijā būtu vajadzīgs</w:t>
      </w:r>
      <w:r>
        <w:rPr>
          <w:rFonts w:cs="Times New Roman"/>
          <w:szCs w:val="24"/>
        </w:rPr>
        <w:t xml:space="preserve">. Norāda uz esošo </w:t>
      </w:r>
      <w:r w:rsidR="001F1EAA" w:rsidRPr="002070B2">
        <w:rPr>
          <w:rFonts w:cs="Times New Roman"/>
          <w:szCs w:val="24"/>
        </w:rPr>
        <w:t>ģeopoliti</w:t>
      </w:r>
      <w:r>
        <w:rPr>
          <w:rFonts w:cs="Times New Roman"/>
          <w:szCs w:val="24"/>
        </w:rPr>
        <w:t>sko situāciju un dezinformācijas izplatību.</w:t>
      </w:r>
      <w:r w:rsidR="00D76F3E">
        <w:rPr>
          <w:rFonts w:cs="Times New Roman"/>
          <w:szCs w:val="24"/>
        </w:rPr>
        <w:t xml:space="preserve"> Kā piemērus atzīmē Krievijas </w:t>
      </w:r>
      <w:proofErr w:type="spellStart"/>
      <w:r w:rsidR="00D76F3E">
        <w:rPr>
          <w:rFonts w:cs="Times New Roman"/>
          <w:szCs w:val="24"/>
        </w:rPr>
        <w:t>naratīvus</w:t>
      </w:r>
      <w:proofErr w:type="spellEnd"/>
      <w:r w:rsidR="00D76F3E">
        <w:rPr>
          <w:rFonts w:cs="Times New Roman"/>
          <w:szCs w:val="24"/>
        </w:rPr>
        <w:t xml:space="preserve"> politiskajā skatījumā par </w:t>
      </w:r>
      <w:r w:rsidR="005C1767">
        <w:rPr>
          <w:rFonts w:cs="Times New Roman"/>
          <w:szCs w:val="24"/>
        </w:rPr>
        <w:t>2.</w:t>
      </w:r>
      <w:r w:rsidR="00D76F3E">
        <w:rPr>
          <w:rFonts w:cs="Times New Roman"/>
          <w:szCs w:val="24"/>
        </w:rPr>
        <w:t>P</w:t>
      </w:r>
      <w:r w:rsidR="005C1767">
        <w:rPr>
          <w:rFonts w:cs="Times New Roman"/>
          <w:szCs w:val="24"/>
        </w:rPr>
        <w:t>asaules karu, kā arī Baltkrievijas aktivitātes.</w:t>
      </w:r>
    </w:p>
    <w:p w14:paraId="69CB80C4" w14:textId="21BAF9F9" w:rsidR="00D76F3E" w:rsidRDefault="00CE3DB4" w:rsidP="00CE3DB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Aktualiz</w:t>
      </w:r>
      <w:r w:rsidR="00D76F3E">
        <w:rPr>
          <w:rFonts w:cs="Times New Roman"/>
          <w:szCs w:val="24"/>
        </w:rPr>
        <w:t>ē I</w:t>
      </w:r>
      <w:r>
        <w:rPr>
          <w:rFonts w:cs="Times New Roman"/>
          <w:szCs w:val="24"/>
        </w:rPr>
        <w:t>nterešu</w:t>
      </w:r>
      <w:r w:rsidR="001F1EAA" w:rsidRPr="002070B2">
        <w:rPr>
          <w:rFonts w:cs="Times New Roman"/>
          <w:szCs w:val="24"/>
        </w:rPr>
        <w:t xml:space="preserve"> </w:t>
      </w:r>
      <w:r w:rsidR="00D76F3E">
        <w:rPr>
          <w:rFonts w:cs="Times New Roman"/>
          <w:szCs w:val="24"/>
        </w:rPr>
        <w:t>pārstāvības likuma pieņemšanas nepieciešam</w:t>
      </w:r>
      <w:r w:rsidR="005C1767">
        <w:rPr>
          <w:rFonts w:cs="Times New Roman"/>
          <w:szCs w:val="24"/>
        </w:rPr>
        <w:t>ību, kā arī iesaka šajā likumā pievērst lielāku vērību ārvalstu organizāciju aktivitātēm, kuru mērķis ir sabiedrības viedokļa maiņa.</w:t>
      </w:r>
    </w:p>
    <w:p w14:paraId="4F77236F" w14:textId="608A81F1" w:rsidR="005C1767" w:rsidRDefault="001F1EAA" w:rsidP="00CE3DB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 w:rsidRPr="002070B2">
        <w:rPr>
          <w:rFonts w:cs="Times New Roman"/>
          <w:szCs w:val="24"/>
        </w:rPr>
        <w:lastRenderedPageBreak/>
        <w:t xml:space="preserve">Norāda, ka </w:t>
      </w:r>
      <w:r w:rsidR="005C1767">
        <w:rPr>
          <w:rFonts w:cs="Times New Roman"/>
          <w:szCs w:val="24"/>
        </w:rPr>
        <w:t>par šajā sēdē aktualizētajiem jautājumiem nepieciešama atsevišķa diskusija sadarbībā ar Saeimas Cilvēktiesību un sabiedrisko lietu komisiju un NVO.</w:t>
      </w:r>
      <w:r w:rsidR="00F7755E">
        <w:rPr>
          <w:rFonts w:cs="Times New Roman"/>
          <w:szCs w:val="24"/>
        </w:rPr>
        <w:t xml:space="preserve"> Svarīgi ir panākt situāciju, lai hibrīdkara vai citos ar valsts aizsardzību un drošību saistītos jautājumos cilvēki netiktu neleģitīmi ietekmēti, vai būtu zināmi sabiedriskās domas ietekmētāji, un Latvija varētu plānot pretpasākumus. </w:t>
      </w:r>
    </w:p>
    <w:p w14:paraId="17BCE749" w14:textId="4F8414FC" w:rsidR="00F7755E" w:rsidRDefault="00F7755E" w:rsidP="00CE3DB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J.Rancāns aktualizē nepieciešamību turpināt šodien aizsākto diskusiju un aicina Z.Zvirgzdiņu</w:t>
      </w:r>
      <w:r w:rsidR="00D53FF7">
        <w:rPr>
          <w:rFonts w:cs="Times New Roman"/>
          <w:szCs w:val="24"/>
        </w:rPr>
        <w:t xml:space="preserve"> un ekspertus</w:t>
      </w:r>
      <w:r>
        <w:rPr>
          <w:rFonts w:cs="Times New Roman"/>
          <w:szCs w:val="24"/>
        </w:rPr>
        <w:t xml:space="preserve"> sadarboties ar AIKNK jaunas diskusijas organizēšanā.</w:t>
      </w:r>
    </w:p>
    <w:p w14:paraId="1925E309" w14:textId="77777777" w:rsidR="00400883" w:rsidRDefault="00400883" w:rsidP="00CE3DB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</w:p>
    <w:p w14:paraId="4EEE5530" w14:textId="2DE3C61D" w:rsidR="00F7755E" w:rsidRDefault="00F7755E" w:rsidP="00CE3DB4">
      <w:pPr>
        <w:tabs>
          <w:tab w:val="left" w:pos="4111"/>
        </w:tabs>
        <w:ind w:firstLine="567"/>
        <w:jc w:val="both"/>
        <w:rPr>
          <w:rFonts w:cs="Times New Roman"/>
          <w:szCs w:val="24"/>
        </w:rPr>
      </w:pPr>
      <w:r w:rsidRPr="00F7755E">
        <w:rPr>
          <w:rFonts w:cs="Times New Roman"/>
          <w:b/>
          <w:szCs w:val="24"/>
        </w:rPr>
        <w:t>I.Voika</w:t>
      </w:r>
      <w:r>
        <w:rPr>
          <w:rFonts w:cs="Times New Roman"/>
          <w:szCs w:val="24"/>
        </w:rPr>
        <w:t xml:space="preserve"> pateicas par sēdē apspriesto informāciju, atzīmē tās aktualitāti ne tikai darbā pie Interešu pārstāvības likumprojekta, bet </w:t>
      </w:r>
      <w:r w:rsidR="00D53FF7">
        <w:rPr>
          <w:rFonts w:cs="Times New Roman"/>
          <w:szCs w:val="24"/>
        </w:rPr>
        <w:t>jaunos virzienos Saeimas</w:t>
      </w:r>
      <w:r>
        <w:rPr>
          <w:rFonts w:cs="Times New Roman"/>
          <w:szCs w:val="24"/>
        </w:rPr>
        <w:t xml:space="preserve"> darbā</w:t>
      </w:r>
    </w:p>
    <w:p w14:paraId="29006DF5" w14:textId="3BEA2F3D" w:rsidR="00153478" w:rsidRDefault="00D53FF7" w:rsidP="00D76F3E">
      <w:pPr>
        <w:ind w:firstLine="567"/>
        <w:jc w:val="both"/>
      </w:pPr>
      <w:r w:rsidRPr="00D53FF7">
        <w:t>P</w:t>
      </w:r>
      <w:r w:rsidR="00153478">
        <w:t xml:space="preserve">ateicas </w:t>
      </w:r>
      <w:r w:rsidR="00D76F3E">
        <w:t xml:space="preserve">visiem </w:t>
      </w:r>
      <w:r w:rsidR="00153478">
        <w:t>par dalību un slēdz sēdi.</w:t>
      </w:r>
    </w:p>
    <w:p w14:paraId="02A31CB8" w14:textId="77777777" w:rsidR="00150F01" w:rsidRDefault="00150F01" w:rsidP="009D69FC">
      <w:pPr>
        <w:ind w:firstLine="567"/>
        <w:jc w:val="both"/>
        <w:rPr>
          <w:rFonts w:eastAsia="Times New Roman" w:cs="Times New Roman"/>
          <w:szCs w:val="24"/>
          <w:lang w:eastAsia="lv-LV"/>
        </w:rPr>
      </w:pPr>
    </w:p>
    <w:p w14:paraId="6E9F5A20" w14:textId="2499784A" w:rsidR="002457A7" w:rsidRDefault="002457A7" w:rsidP="008C172B">
      <w:pPr>
        <w:ind w:firstLine="567"/>
        <w:jc w:val="right"/>
      </w:pPr>
    </w:p>
    <w:p w14:paraId="2EA86ECC" w14:textId="6057B663" w:rsidR="00D53FF7" w:rsidRDefault="00D53FF7" w:rsidP="008C172B">
      <w:pPr>
        <w:ind w:firstLine="567"/>
        <w:jc w:val="right"/>
      </w:pPr>
    </w:p>
    <w:p w14:paraId="1FFCD0A7" w14:textId="77777777" w:rsidR="00D53FF7" w:rsidRDefault="00D53FF7" w:rsidP="008C172B">
      <w:pPr>
        <w:ind w:firstLine="567"/>
        <w:jc w:val="right"/>
      </w:pPr>
    </w:p>
    <w:p w14:paraId="5D4FB235" w14:textId="77777777" w:rsidR="008C172B" w:rsidRDefault="008C172B" w:rsidP="008C172B">
      <w:pPr>
        <w:ind w:firstLine="567"/>
        <w:jc w:val="right"/>
      </w:pPr>
    </w:p>
    <w:p w14:paraId="55748F77" w14:textId="668B25D9" w:rsidR="008C172B" w:rsidRDefault="008C172B" w:rsidP="008C172B">
      <w:pPr>
        <w:jc w:val="right"/>
      </w:pPr>
      <w:r>
        <w:t>I.Silabriede</w:t>
      </w:r>
    </w:p>
    <w:p w14:paraId="0337E58E" w14:textId="331F5ED5" w:rsidR="00A22843" w:rsidRDefault="00A22843" w:rsidP="008C172B">
      <w:pPr>
        <w:jc w:val="right"/>
      </w:pPr>
    </w:p>
    <w:sectPr w:rsidR="00A22843" w:rsidSect="00C300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BE9D" w14:textId="77777777" w:rsidR="001A7732" w:rsidRDefault="001A7732" w:rsidP="006B34E9">
      <w:r>
        <w:separator/>
      </w:r>
    </w:p>
  </w:endnote>
  <w:endnote w:type="continuationSeparator" w:id="0">
    <w:p w14:paraId="14D9CD5B" w14:textId="77777777" w:rsidR="001A7732" w:rsidRDefault="001A7732" w:rsidP="006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EEAE" w14:textId="77777777" w:rsidR="00F7755E" w:rsidRDefault="00F7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9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AAEDE" w14:textId="43C46BB1" w:rsidR="00F7755E" w:rsidRDefault="00F77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134A99" w14:textId="77777777" w:rsidR="00F7755E" w:rsidRDefault="00F77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870B" w14:textId="77777777" w:rsidR="00F7755E" w:rsidRDefault="00F7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473FE" w14:textId="77777777" w:rsidR="001A7732" w:rsidRDefault="001A7732" w:rsidP="006B34E9">
      <w:r>
        <w:separator/>
      </w:r>
    </w:p>
  </w:footnote>
  <w:footnote w:type="continuationSeparator" w:id="0">
    <w:p w14:paraId="55CAE864" w14:textId="77777777" w:rsidR="001A7732" w:rsidRDefault="001A7732" w:rsidP="006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8C4" w14:textId="77777777" w:rsidR="00F7755E" w:rsidRDefault="00F77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DB22" w14:textId="77777777" w:rsidR="00F7755E" w:rsidRDefault="00F77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9273" w14:textId="77777777" w:rsidR="00F7755E" w:rsidRDefault="00F7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71"/>
    <w:multiLevelType w:val="hybridMultilevel"/>
    <w:tmpl w:val="5EDEC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6EB"/>
    <w:multiLevelType w:val="hybridMultilevel"/>
    <w:tmpl w:val="0E8E9E94"/>
    <w:lvl w:ilvl="0" w:tplc="351CEF4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E62"/>
    <w:multiLevelType w:val="hybridMultilevel"/>
    <w:tmpl w:val="28B40A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D0E"/>
    <w:multiLevelType w:val="hybridMultilevel"/>
    <w:tmpl w:val="CE0C2138"/>
    <w:lvl w:ilvl="0" w:tplc="D13C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C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E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0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48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327B84"/>
    <w:multiLevelType w:val="hybridMultilevel"/>
    <w:tmpl w:val="74D8DED2"/>
    <w:lvl w:ilvl="0" w:tplc="F9446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FAE"/>
    <w:multiLevelType w:val="hybridMultilevel"/>
    <w:tmpl w:val="83889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E3E"/>
    <w:multiLevelType w:val="hybridMultilevel"/>
    <w:tmpl w:val="0BD2BB32"/>
    <w:lvl w:ilvl="0" w:tplc="F9446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7F3B"/>
    <w:multiLevelType w:val="hybridMultilevel"/>
    <w:tmpl w:val="B9AEE6BA"/>
    <w:lvl w:ilvl="0" w:tplc="56BCC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5627"/>
    <w:multiLevelType w:val="hybridMultilevel"/>
    <w:tmpl w:val="A78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32DD"/>
    <w:multiLevelType w:val="hybridMultilevel"/>
    <w:tmpl w:val="1A92A0F8"/>
    <w:lvl w:ilvl="0" w:tplc="56BCC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4C8"/>
    <w:multiLevelType w:val="hybridMultilevel"/>
    <w:tmpl w:val="BE72A6F2"/>
    <w:lvl w:ilvl="0" w:tplc="27FE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8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2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FF4FCE"/>
    <w:multiLevelType w:val="hybridMultilevel"/>
    <w:tmpl w:val="7400B158"/>
    <w:lvl w:ilvl="0" w:tplc="A74A2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64FA3"/>
    <w:multiLevelType w:val="hybridMultilevel"/>
    <w:tmpl w:val="BE988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2"/>
    <w:rsid w:val="000024CF"/>
    <w:rsid w:val="00006AF0"/>
    <w:rsid w:val="00011C51"/>
    <w:rsid w:val="0001422E"/>
    <w:rsid w:val="000165D8"/>
    <w:rsid w:val="00026546"/>
    <w:rsid w:val="00030714"/>
    <w:rsid w:val="00035929"/>
    <w:rsid w:val="00046D6E"/>
    <w:rsid w:val="000538D2"/>
    <w:rsid w:val="00053DE4"/>
    <w:rsid w:val="00054081"/>
    <w:rsid w:val="00062B2C"/>
    <w:rsid w:val="000649E8"/>
    <w:rsid w:val="00066A4E"/>
    <w:rsid w:val="0006789D"/>
    <w:rsid w:val="00067909"/>
    <w:rsid w:val="00067A68"/>
    <w:rsid w:val="000749D9"/>
    <w:rsid w:val="000823E5"/>
    <w:rsid w:val="00084112"/>
    <w:rsid w:val="000A62CE"/>
    <w:rsid w:val="000A69CE"/>
    <w:rsid w:val="000B2F79"/>
    <w:rsid w:val="000C1240"/>
    <w:rsid w:val="000D075F"/>
    <w:rsid w:val="000D081A"/>
    <w:rsid w:val="000D1360"/>
    <w:rsid w:val="000D5ECE"/>
    <w:rsid w:val="000E22AF"/>
    <w:rsid w:val="000E304E"/>
    <w:rsid w:val="000E46F4"/>
    <w:rsid w:val="000F7691"/>
    <w:rsid w:val="00100522"/>
    <w:rsid w:val="00102C15"/>
    <w:rsid w:val="00103F9A"/>
    <w:rsid w:val="00105154"/>
    <w:rsid w:val="00105CBE"/>
    <w:rsid w:val="001065BC"/>
    <w:rsid w:val="00113324"/>
    <w:rsid w:val="00114B85"/>
    <w:rsid w:val="00116BEE"/>
    <w:rsid w:val="00116E63"/>
    <w:rsid w:val="00121AC7"/>
    <w:rsid w:val="00122109"/>
    <w:rsid w:val="00124C43"/>
    <w:rsid w:val="00134029"/>
    <w:rsid w:val="00134C49"/>
    <w:rsid w:val="00135A4C"/>
    <w:rsid w:val="00150F01"/>
    <w:rsid w:val="00153478"/>
    <w:rsid w:val="001601C3"/>
    <w:rsid w:val="00163C14"/>
    <w:rsid w:val="00167B47"/>
    <w:rsid w:val="00167E7B"/>
    <w:rsid w:val="00181AC8"/>
    <w:rsid w:val="0018558B"/>
    <w:rsid w:val="00187A04"/>
    <w:rsid w:val="00192F08"/>
    <w:rsid w:val="001A6C4F"/>
    <w:rsid w:val="001A7732"/>
    <w:rsid w:val="001B112C"/>
    <w:rsid w:val="001B120A"/>
    <w:rsid w:val="001B5BA3"/>
    <w:rsid w:val="001C2BD0"/>
    <w:rsid w:val="001E1135"/>
    <w:rsid w:val="001E2C45"/>
    <w:rsid w:val="001F1EAA"/>
    <w:rsid w:val="001F2007"/>
    <w:rsid w:val="001F2BED"/>
    <w:rsid w:val="001F3230"/>
    <w:rsid w:val="001F580C"/>
    <w:rsid w:val="00202F01"/>
    <w:rsid w:val="00204C1D"/>
    <w:rsid w:val="00206741"/>
    <w:rsid w:val="00235637"/>
    <w:rsid w:val="00237F8B"/>
    <w:rsid w:val="00242706"/>
    <w:rsid w:val="00244372"/>
    <w:rsid w:val="002457A7"/>
    <w:rsid w:val="00246EAD"/>
    <w:rsid w:val="00251001"/>
    <w:rsid w:val="00254F95"/>
    <w:rsid w:val="002562CE"/>
    <w:rsid w:val="00264134"/>
    <w:rsid w:val="0027053B"/>
    <w:rsid w:val="002725B6"/>
    <w:rsid w:val="00277640"/>
    <w:rsid w:val="002778A2"/>
    <w:rsid w:val="002809FD"/>
    <w:rsid w:val="002827C8"/>
    <w:rsid w:val="00286392"/>
    <w:rsid w:val="002871A5"/>
    <w:rsid w:val="00297629"/>
    <w:rsid w:val="002A223E"/>
    <w:rsid w:val="002A78AD"/>
    <w:rsid w:val="002B79A5"/>
    <w:rsid w:val="002C0007"/>
    <w:rsid w:val="002C02D3"/>
    <w:rsid w:val="002C18C9"/>
    <w:rsid w:val="002C6100"/>
    <w:rsid w:val="002D4173"/>
    <w:rsid w:val="002D7945"/>
    <w:rsid w:val="002E5045"/>
    <w:rsid w:val="002F352D"/>
    <w:rsid w:val="002F3B88"/>
    <w:rsid w:val="002F5BE0"/>
    <w:rsid w:val="00301537"/>
    <w:rsid w:val="00304D3F"/>
    <w:rsid w:val="0030794D"/>
    <w:rsid w:val="00310567"/>
    <w:rsid w:val="00313D57"/>
    <w:rsid w:val="00313F98"/>
    <w:rsid w:val="0032738C"/>
    <w:rsid w:val="003323F4"/>
    <w:rsid w:val="00341CA4"/>
    <w:rsid w:val="003420B0"/>
    <w:rsid w:val="00353D6C"/>
    <w:rsid w:val="003542D3"/>
    <w:rsid w:val="00364AC7"/>
    <w:rsid w:val="003754B0"/>
    <w:rsid w:val="00375B6E"/>
    <w:rsid w:val="00377A53"/>
    <w:rsid w:val="00380226"/>
    <w:rsid w:val="003840D3"/>
    <w:rsid w:val="00384918"/>
    <w:rsid w:val="003855CF"/>
    <w:rsid w:val="00397B7F"/>
    <w:rsid w:val="003A4895"/>
    <w:rsid w:val="003B0BE1"/>
    <w:rsid w:val="003B4523"/>
    <w:rsid w:val="003B4CEA"/>
    <w:rsid w:val="003B7F1E"/>
    <w:rsid w:val="003C4BB1"/>
    <w:rsid w:val="003C75FA"/>
    <w:rsid w:val="003E6A0F"/>
    <w:rsid w:val="003F0A9A"/>
    <w:rsid w:val="003F18A5"/>
    <w:rsid w:val="003F4905"/>
    <w:rsid w:val="00400883"/>
    <w:rsid w:val="00402944"/>
    <w:rsid w:val="00403473"/>
    <w:rsid w:val="00404916"/>
    <w:rsid w:val="004067B1"/>
    <w:rsid w:val="00406BFB"/>
    <w:rsid w:val="00412476"/>
    <w:rsid w:val="004128D8"/>
    <w:rsid w:val="004139A2"/>
    <w:rsid w:val="00427737"/>
    <w:rsid w:val="00431143"/>
    <w:rsid w:val="00451147"/>
    <w:rsid w:val="00466624"/>
    <w:rsid w:val="00466A92"/>
    <w:rsid w:val="004715DE"/>
    <w:rsid w:val="00473F69"/>
    <w:rsid w:val="00480BB1"/>
    <w:rsid w:val="00485CB0"/>
    <w:rsid w:val="00486DC8"/>
    <w:rsid w:val="00487164"/>
    <w:rsid w:val="0048741E"/>
    <w:rsid w:val="004A220F"/>
    <w:rsid w:val="004A3114"/>
    <w:rsid w:val="004A67B0"/>
    <w:rsid w:val="004B7D50"/>
    <w:rsid w:val="004C39F0"/>
    <w:rsid w:val="004E0FAF"/>
    <w:rsid w:val="004E556C"/>
    <w:rsid w:val="004E6514"/>
    <w:rsid w:val="004F23FB"/>
    <w:rsid w:val="00503792"/>
    <w:rsid w:val="00513444"/>
    <w:rsid w:val="00513861"/>
    <w:rsid w:val="00514BB2"/>
    <w:rsid w:val="00515F71"/>
    <w:rsid w:val="005211C3"/>
    <w:rsid w:val="0052264C"/>
    <w:rsid w:val="00523C96"/>
    <w:rsid w:val="00524BFE"/>
    <w:rsid w:val="005251B4"/>
    <w:rsid w:val="00526F51"/>
    <w:rsid w:val="00543C39"/>
    <w:rsid w:val="00545C8F"/>
    <w:rsid w:val="0054614A"/>
    <w:rsid w:val="00546A4F"/>
    <w:rsid w:val="00546A9C"/>
    <w:rsid w:val="00557E51"/>
    <w:rsid w:val="00560701"/>
    <w:rsid w:val="00565BB2"/>
    <w:rsid w:val="00567F2D"/>
    <w:rsid w:val="0057027A"/>
    <w:rsid w:val="00581D46"/>
    <w:rsid w:val="005822A2"/>
    <w:rsid w:val="00590C34"/>
    <w:rsid w:val="00592B55"/>
    <w:rsid w:val="005967AB"/>
    <w:rsid w:val="00597F68"/>
    <w:rsid w:val="005A4BE8"/>
    <w:rsid w:val="005B00CE"/>
    <w:rsid w:val="005C1767"/>
    <w:rsid w:val="005C314B"/>
    <w:rsid w:val="005C3FEF"/>
    <w:rsid w:val="005D067E"/>
    <w:rsid w:val="005D2A0B"/>
    <w:rsid w:val="005D3F91"/>
    <w:rsid w:val="005E239D"/>
    <w:rsid w:val="005F1461"/>
    <w:rsid w:val="005F6184"/>
    <w:rsid w:val="005F757F"/>
    <w:rsid w:val="00604BF0"/>
    <w:rsid w:val="00625278"/>
    <w:rsid w:val="00627C5C"/>
    <w:rsid w:val="00627FE6"/>
    <w:rsid w:val="00631234"/>
    <w:rsid w:val="00635857"/>
    <w:rsid w:val="00644124"/>
    <w:rsid w:val="006446A5"/>
    <w:rsid w:val="006448DE"/>
    <w:rsid w:val="00651AFA"/>
    <w:rsid w:val="00653936"/>
    <w:rsid w:val="006609E5"/>
    <w:rsid w:val="006631CC"/>
    <w:rsid w:val="00677FDB"/>
    <w:rsid w:val="00682381"/>
    <w:rsid w:val="00684442"/>
    <w:rsid w:val="0068603A"/>
    <w:rsid w:val="00692614"/>
    <w:rsid w:val="006A1440"/>
    <w:rsid w:val="006A2D3B"/>
    <w:rsid w:val="006A5642"/>
    <w:rsid w:val="006B3115"/>
    <w:rsid w:val="006B34E9"/>
    <w:rsid w:val="006C3AAF"/>
    <w:rsid w:val="006C5824"/>
    <w:rsid w:val="006D04EA"/>
    <w:rsid w:val="006D0FE1"/>
    <w:rsid w:val="006D114A"/>
    <w:rsid w:val="006D43B8"/>
    <w:rsid w:val="006D4D38"/>
    <w:rsid w:val="006E3079"/>
    <w:rsid w:val="006F4196"/>
    <w:rsid w:val="006F5385"/>
    <w:rsid w:val="006F5A1E"/>
    <w:rsid w:val="00703A42"/>
    <w:rsid w:val="00727D06"/>
    <w:rsid w:val="00732E0B"/>
    <w:rsid w:val="0074261E"/>
    <w:rsid w:val="0074789A"/>
    <w:rsid w:val="007542F2"/>
    <w:rsid w:val="00757C48"/>
    <w:rsid w:val="007667F6"/>
    <w:rsid w:val="00767779"/>
    <w:rsid w:val="00771D45"/>
    <w:rsid w:val="0077299A"/>
    <w:rsid w:val="007763FF"/>
    <w:rsid w:val="00792EDE"/>
    <w:rsid w:val="007933C9"/>
    <w:rsid w:val="0079480E"/>
    <w:rsid w:val="00796D14"/>
    <w:rsid w:val="007A50C1"/>
    <w:rsid w:val="007A5CBF"/>
    <w:rsid w:val="007B0C83"/>
    <w:rsid w:val="007B5768"/>
    <w:rsid w:val="007B5934"/>
    <w:rsid w:val="007B5DD2"/>
    <w:rsid w:val="007B7A0B"/>
    <w:rsid w:val="007C0512"/>
    <w:rsid w:val="007C378E"/>
    <w:rsid w:val="007C7919"/>
    <w:rsid w:val="007D4D9A"/>
    <w:rsid w:val="007D5073"/>
    <w:rsid w:val="007D5430"/>
    <w:rsid w:val="007E0009"/>
    <w:rsid w:val="007E398D"/>
    <w:rsid w:val="007F0B84"/>
    <w:rsid w:val="007F0B95"/>
    <w:rsid w:val="007F4708"/>
    <w:rsid w:val="0080235D"/>
    <w:rsid w:val="0080694B"/>
    <w:rsid w:val="008128EF"/>
    <w:rsid w:val="00813F39"/>
    <w:rsid w:val="00830143"/>
    <w:rsid w:val="00830B0A"/>
    <w:rsid w:val="00831BEB"/>
    <w:rsid w:val="00836B0D"/>
    <w:rsid w:val="00836D1D"/>
    <w:rsid w:val="00836FB3"/>
    <w:rsid w:val="0083756E"/>
    <w:rsid w:val="00843132"/>
    <w:rsid w:val="00853606"/>
    <w:rsid w:val="008559DC"/>
    <w:rsid w:val="00860265"/>
    <w:rsid w:val="00867C48"/>
    <w:rsid w:val="00870502"/>
    <w:rsid w:val="00877021"/>
    <w:rsid w:val="0088278C"/>
    <w:rsid w:val="00886A6D"/>
    <w:rsid w:val="008872D0"/>
    <w:rsid w:val="00887FE3"/>
    <w:rsid w:val="0089048C"/>
    <w:rsid w:val="008915F8"/>
    <w:rsid w:val="00895287"/>
    <w:rsid w:val="00895DBF"/>
    <w:rsid w:val="008A0656"/>
    <w:rsid w:val="008B1984"/>
    <w:rsid w:val="008B49D9"/>
    <w:rsid w:val="008B7288"/>
    <w:rsid w:val="008C0579"/>
    <w:rsid w:val="008C0CA3"/>
    <w:rsid w:val="008C172B"/>
    <w:rsid w:val="008D71C1"/>
    <w:rsid w:val="008E4230"/>
    <w:rsid w:val="008E7B09"/>
    <w:rsid w:val="009049A8"/>
    <w:rsid w:val="00905737"/>
    <w:rsid w:val="00910345"/>
    <w:rsid w:val="00910B22"/>
    <w:rsid w:val="00915E6A"/>
    <w:rsid w:val="00916748"/>
    <w:rsid w:val="009237DF"/>
    <w:rsid w:val="00924F0D"/>
    <w:rsid w:val="009353EC"/>
    <w:rsid w:val="00935521"/>
    <w:rsid w:val="00935EDD"/>
    <w:rsid w:val="00936F0D"/>
    <w:rsid w:val="00941816"/>
    <w:rsid w:val="00945AF6"/>
    <w:rsid w:val="00952348"/>
    <w:rsid w:val="00954A9E"/>
    <w:rsid w:val="0095634F"/>
    <w:rsid w:val="009726AE"/>
    <w:rsid w:val="009734F0"/>
    <w:rsid w:val="009735BC"/>
    <w:rsid w:val="00974B5F"/>
    <w:rsid w:val="00976411"/>
    <w:rsid w:val="0097683B"/>
    <w:rsid w:val="00976B26"/>
    <w:rsid w:val="0098330B"/>
    <w:rsid w:val="0098767D"/>
    <w:rsid w:val="009937B7"/>
    <w:rsid w:val="00997C57"/>
    <w:rsid w:val="009B07AC"/>
    <w:rsid w:val="009B0DB0"/>
    <w:rsid w:val="009B0F2A"/>
    <w:rsid w:val="009B21AA"/>
    <w:rsid w:val="009B414A"/>
    <w:rsid w:val="009B50F2"/>
    <w:rsid w:val="009B6EC3"/>
    <w:rsid w:val="009C099F"/>
    <w:rsid w:val="009C4E8F"/>
    <w:rsid w:val="009D3B11"/>
    <w:rsid w:val="009D69FC"/>
    <w:rsid w:val="009D7871"/>
    <w:rsid w:val="009E0D60"/>
    <w:rsid w:val="009E357A"/>
    <w:rsid w:val="009E5ACA"/>
    <w:rsid w:val="009F26F6"/>
    <w:rsid w:val="009F70F1"/>
    <w:rsid w:val="00A04CD4"/>
    <w:rsid w:val="00A0623D"/>
    <w:rsid w:val="00A14110"/>
    <w:rsid w:val="00A14E8B"/>
    <w:rsid w:val="00A17E08"/>
    <w:rsid w:val="00A22843"/>
    <w:rsid w:val="00A23DE9"/>
    <w:rsid w:val="00A30E26"/>
    <w:rsid w:val="00A32130"/>
    <w:rsid w:val="00A335EC"/>
    <w:rsid w:val="00A3624B"/>
    <w:rsid w:val="00A42281"/>
    <w:rsid w:val="00A44A76"/>
    <w:rsid w:val="00A46EEB"/>
    <w:rsid w:val="00A47B10"/>
    <w:rsid w:val="00A52843"/>
    <w:rsid w:val="00A5399C"/>
    <w:rsid w:val="00A53B62"/>
    <w:rsid w:val="00A53CA6"/>
    <w:rsid w:val="00A5416E"/>
    <w:rsid w:val="00A62193"/>
    <w:rsid w:val="00A73761"/>
    <w:rsid w:val="00A74224"/>
    <w:rsid w:val="00A77D67"/>
    <w:rsid w:val="00A831B3"/>
    <w:rsid w:val="00A83237"/>
    <w:rsid w:val="00A850F8"/>
    <w:rsid w:val="00A94BC2"/>
    <w:rsid w:val="00A95105"/>
    <w:rsid w:val="00A97417"/>
    <w:rsid w:val="00AA35FC"/>
    <w:rsid w:val="00AA3672"/>
    <w:rsid w:val="00AA46ED"/>
    <w:rsid w:val="00AA727F"/>
    <w:rsid w:val="00AB1A76"/>
    <w:rsid w:val="00AB4EF3"/>
    <w:rsid w:val="00AB5722"/>
    <w:rsid w:val="00AB5785"/>
    <w:rsid w:val="00AB73E7"/>
    <w:rsid w:val="00AC5F36"/>
    <w:rsid w:val="00AD42C6"/>
    <w:rsid w:val="00AD5572"/>
    <w:rsid w:val="00AF1115"/>
    <w:rsid w:val="00AF7BB4"/>
    <w:rsid w:val="00B005F7"/>
    <w:rsid w:val="00B06BC7"/>
    <w:rsid w:val="00B15582"/>
    <w:rsid w:val="00B1600F"/>
    <w:rsid w:val="00B23CFB"/>
    <w:rsid w:val="00B3119B"/>
    <w:rsid w:val="00B341AA"/>
    <w:rsid w:val="00B439E8"/>
    <w:rsid w:val="00B444EE"/>
    <w:rsid w:val="00B511C3"/>
    <w:rsid w:val="00B548EB"/>
    <w:rsid w:val="00B746DE"/>
    <w:rsid w:val="00B81E18"/>
    <w:rsid w:val="00B84AD7"/>
    <w:rsid w:val="00B96EE1"/>
    <w:rsid w:val="00BA181B"/>
    <w:rsid w:val="00BA1EDF"/>
    <w:rsid w:val="00BB1F55"/>
    <w:rsid w:val="00BC4C88"/>
    <w:rsid w:val="00BD1B84"/>
    <w:rsid w:val="00BD6645"/>
    <w:rsid w:val="00BE108E"/>
    <w:rsid w:val="00BE320E"/>
    <w:rsid w:val="00BE773F"/>
    <w:rsid w:val="00BF007B"/>
    <w:rsid w:val="00BF7695"/>
    <w:rsid w:val="00C00CBE"/>
    <w:rsid w:val="00C04546"/>
    <w:rsid w:val="00C0731F"/>
    <w:rsid w:val="00C13064"/>
    <w:rsid w:val="00C16184"/>
    <w:rsid w:val="00C17E3F"/>
    <w:rsid w:val="00C22360"/>
    <w:rsid w:val="00C22945"/>
    <w:rsid w:val="00C22B55"/>
    <w:rsid w:val="00C30030"/>
    <w:rsid w:val="00C41DCF"/>
    <w:rsid w:val="00C424C0"/>
    <w:rsid w:val="00C45DC2"/>
    <w:rsid w:val="00C46F06"/>
    <w:rsid w:val="00C50700"/>
    <w:rsid w:val="00C5108D"/>
    <w:rsid w:val="00C54E25"/>
    <w:rsid w:val="00C56A20"/>
    <w:rsid w:val="00C57258"/>
    <w:rsid w:val="00C653E0"/>
    <w:rsid w:val="00C70D88"/>
    <w:rsid w:val="00C712FC"/>
    <w:rsid w:val="00C71684"/>
    <w:rsid w:val="00C74219"/>
    <w:rsid w:val="00C77D60"/>
    <w:rsid w:val="00C803E8"/>
    <w:rsid w:val="00C92C3D"/>
    <w:rsid w:val="00C94D21"/>
    <w:rsid w:val="00CA243F"/>
    <w:rsid w:val="00CA2E8E"/>
    <w:rsid w:val="00CA5270"/>
    <w:rsid w:val="00CB31AF"/>
    <w:rsid w:val="00CC110D"/>
    <w:rsid w:val="00CC204F"/>
    <w:rsid w:val="00CC735F"/>
    <w:rsid w:val="00CD14C3"/>
    <w:rsid w:val="00CD3F6C"/>
    <w:rsid w:val="00CE3DB4"/>
    <w:rsid w:val="00CE7CB4"/>
    <w:rsid w:val="00CF32F8"/>
    <w:rsid w:val="00D078AB"/>
    <w:rsid w:val="00D1268E"/>
    <w:rsid w:val="00D24DCF"/>
    <w:rsid w:val="00D306E2"/>
    <w:rsid w:val="00D33825"/>
    <w:rsid w:val="00D40731"/>
    <w:rsid w:val="00D44D0D"/>
    <w:rsid w:val="00D4514A"/>
    <w:rsid w:val="00D53FF7"/>
    <w:rsid w:val="00D54BE2"/>
    <w:rsid w:val="00D6310D"/>
    <w:rsid w:val="00D64581"/>
    <w:rsid w:val="00D66D1B"/>
    <w:rsid w:val="00D72CF4"/>
    <w:rsid w:val="00D744AF"/>
    <w:rsid w:val="00D74E05"/>
    <w:rsid w:val="00D76D3D"/>
    <w:rsid w:val="00D76F3E"/>
    <w:rsid w:val="00D94791"/>
    <w:rsid w:val="00D97C2C"/>
    <w:rsid w:val="00DA5657"/>
    <w:rsid w:val="00DA7685"/>
    <w:rsid w:val="00DB069A"/>
    <w:rsid w:val="00DB0F25"/>
    <w:rsid w:val="00DB44A2"/>
    <w:rsid w:val="00DC2A9E"/>
    <w:rsid w:val="00DD7CB0"/>
    <w:rsid w:val="00DE50AA"/>
    <w:rsid w:val="00DE5623"/>
    <w:rsid w:val="00DF67A5"/>
    <w:rsid w:val="00E10411"/>
    <w:rsid w:val="00E13EE1"/>
    <w:rsid w:val="00E1569F"/>
    <w:rsid w:val="00E16383"/>
    <w:rsid w:val="00E325C9"/>
    <w:rsid w:val="00E3370A"/>
    <w:rsid w:val="00E440AF"/>
    <w:rsid w:val="00E44B9D"/>
    <w:rsid w:val="00E4702B"/>
    <w:rsid w:val="00E471B7"/>
    <w:rsid w:val="00E568D7"/>
    <w:rsid w:val="00E63A97"/>
    <w:rsid w:val="00E66781"/>
    <w:rsid w:val="00E803BE"/>
    <w:rsid w:val="00E82427"/>
    <w:rsid w:val="00E8429C"/>
    <w:rsid w:val="00E854B6"/>
    <w:rsid w:val="00E85F83"/>
    <w:rsid w:val="00E90F7D"/>
    <w:rsid w:val="00EA1E86"/>
    <w:rsid w:val="00EB1DDB"/>
    <w:rsid w:val="00EB2C29"/>
    <w:rsid w:val="00EC6BA0"/>
    <w:rsid w:val="00ED48CF"/>
    <w:rsid w:val="00EE0090"/>
    <w:rsid w:val="00EE0478"/>
    <w:rsid w:val="00EE1AC1"/>
    <w:rsid w:val="00EE65DC"/>
    <w:rsid w:val="00EF2351"/>
    <w:rsid w:val="00F00662"/>
    <w:rsid w:val="00F01CC5"/>
    <w:rsid w:val="00F02573"/>
    <w:rsid w:val="00F0261B"/>
    <w:rsid w:val="00F17233"/>
    <w:rsid w:val="00F21C2D"/>
    <w:rsid w:val="00F23EF7"/>
    <w:rsid w:val="00F2473A"/>
    <w:rsid w:val="00F268C8"/>
    <w:rsid w:val="00F26EDE"/>
    <w:rsid w:val="00F31E24"/>
    <w:rsid w:val="00F35740"/>
    <w:rsid w:val="00F36654"/>
    <w:rsid w:val="00F41639"/>
    <w:rsid w:val="00F47DF7"/>
    <w:rsid w:val="00F564E4"/>
    <w:rsid w:val="00F66048"/>
    <w:rsid w:val="00F75748"/>
    <w:rsid w:val="00F75A88"/>
    <w:rsid w:val="00F75D54"/>
    <w:rsid w:val="00F7755E"/>
    <w:rsid w:val="00F84FC8"/>
    <w:rsid w:val="00F851BE"/>
    <w:rsid w:val="00F8554B"/>
    <w:rsid w:val="00F86CB2"/>
    <w:rsid w:val="00F97C2F"/>
    <w:rsid w:val="00FA0B5E"/>
    <w:rsid w:val="00FA289C"/>
    <w:rsid w:val="00FA5200"/>
    <w:rsid w:val="00FB1C6B"/>
    <w:rsid w:val="00FB2EAA"/>
    <w:rsid w:val="00FC5063"/>
    <w:rsid w:val="00FC7E13"/>
    <w:rsid w:val="00FD7654"/>
    <w:rsid w:val="00FE046B"/>
    <w:rsid w:val="00FE447C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AE1BA"/>
  <w15:chartTrackingRefBased/>
  <w15:docId w15:val="{F1515B20-83AE-4F35-8E25-52E5B12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5C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325C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unhideWhenUsed/>
    <w:rsid w:val="00E325C9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325C9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325C9"/>
    <w:pPr>
      <w:ind w:left="720"/>
      <w:contextualSpacing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32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E9"/>
  </w:style>
  <w:style w:type="paragraph" w:styleId="Footer">
    <w:name w:val="footer"/>
    <w:basedOn w:val="Normal"/>
    <w:link w:val="Foot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E9"/>
  </w:style>
  <w:style w:type="paragraph" w:styleId="BalloonText">
    <w:name w:val="Balloon Text"/>
    <w:basedOn w:val="Normal"/>
    <w:link w:val="BalloonTextChar"/>
    <w:uiPriority w:val="99"/>
    <w:semiHidden/>
    <w:unhideWhenUsed/>
    <w:rsid w:val="00EE0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3E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353EC"/>
    <w:rPr>
      <w:color w:val="0000FF"/>
      <w:u w:val="single"/>
    </w:rPr>
  </w:style>
  <w:style w:type="character" w:customStyle="1" w:styleId="acopre">
    <w:name w:val="acopre"/>
    <w:basedOn w:val="DefaultParagraphFont"/>
    <w:rsid w:val="00D94791"/>
  </w:style>
  <w:style w:type="character" w:styleId="Emphasis">
    <w:name w:val="Emphasis"/>
    <w:basedOn w:val="DefaultParagraphFont"/>
    <w:uiPriority w:val="20"/>
    <w:qFormat/>
    <w:rsid w:val="00D9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nsd-fa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justice.gov/nsd-f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gov/nsd-far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B930-FF9F-41D0-B50E-D1566B9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7108</Words>
  <Characters>4052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3</cp:revision>
  <cp:lastPrinted>2021-03-16T07:59:00Z</cp:lastPrinted>
  <dcterms:created xsi:type="dcterms:W3CDTF">2021-07-14T09:37:00Z</dcterms:created>
  <dcterms:modified xsi:type="dcterms:W3CDTF">2021-07-14T09:53:00Z</dcterms:modified>
</cp:coreProperties>
</file>