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BC4A" w14:textId="77777777" w:rsidR="00786DAF" w:rsidRDefault="00786DAF" w:rsidP="002C22B9">
      <w:pPr>
        <w:jc w:val="center"/>
        <w:rPr>
          <w:sz w:val="20"/>
        </w:rPr>
      </w:pPr>
      <w:bookmarkStart w:id="0" w:name="_GoBack"/>
      <w:bookmarkEnd w:id="0"/>
    </w:p>
    <w:p w14:paraId="1CF51889" w14:textId="77777777" w:rsidR="002C22B9" w:rsidRDefault="002C22B9" w:rsidP="002C22B9">
      <w:pPr>
        <w:jc w:val="center"/>
        <w:rPr>
          <w:sz w:val="20"/>
        </w:rPr>
      </w:pPr>
      <w:r w:rsidRPr="00914649">
        <w:rPr>
          <w:sz w:val="20"/>
        </w:rPr>
        <w:t>Rīgā</w:t>
      </w:r>
    </w:p>
    <w:p w14:paraId="01BAF559"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3F869804" w14:textId="77777777" w:rsidTr="009F77B9">
        <w:tc>
          <w:tcPr>
            <w:tcW w:w="450" w:type="dxa"/>
            <w:tcBorders>
              <w:top w:val="nil"/>
              <w:left w:val="nil"/>
              <w:bottom w:val="nil"/>
              <w:right w:val="nil"/>
            </w:tcBorders>
          </w:tcPr>
          <w:p w14:paraId="7C6305EF" w14:textId="77777777"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14:paraId="7DE7A147" w14:textId="0491DC09"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F634F">
              <w:rPr>
                <w:szCs w:val="24"/>
              </w:rPr>
              <w:t>26.02.2021</w:t>
            </w:r>
            <w:r w:rsidRPr="00615936">
              <w:rPr>
                <w:szCs w:val="24"/>
              </w:rPr>
              <w:fldChar w:fldCharType="end"/>
            </w:r>
            <w:bookmarkEnd w:id="1"/>
          </w:p>
        </w:tc>
        <w:tc>
          <w:tcPr>
            <w:tcW w:w="708" w:type="dxa"/>
            <w:tcBorders>
              <w:top w:val="nil"/>
              <w:left w:val="nil"/>
              <w:bottom w:val="nil"/>
              <w:right w:val="nil"/>
            </w:tcBorders>
          </w:tcPr>
          <w:p w14:paraId="3A231083" w14:textId="77777777"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14:paraId="6E3D44D5" w14:textId="75E184FD"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33CD7">
              <w:rPr>
                <w:szCs w:val="24"/>
              </w:rPr>
              <w:t>10.3-1/7</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F634F">
              <w:rPr>
                <w:szCs w:val="24"/>
              </w:rPr>
              <w:t>1100</w:t>
            </w:r>
            <w:r w:rsidRPr="00615936">
              <w:rPr>
                <w:szCs w:val="24"/>
              </w:rPr>
              <w:fldChar w:fldCharType="end"/>
            </w:r>
            <w:bookmarkEnd w:id="3"/>
          </w:p>
        </w:tc>
      </w:tr>
      <w:tr w:rsidR="002C22B9" w:rsidRPr="00615936" w14:paraId="535E6722" w14:textId="77777777" w:rsidTr="009F77B9">
        <w:trPr>
          <w:trHeight w:val="188"/>
        </w:trPr>
        <w:tc>
          <w:tcPr>
            <w:tcW w:w="450" w:type="dxa"/>
            <w:tcBorders>
              <w:top w:val="nil"/>
              <w:left w:val="nil"/>
              <w:bottom w:val="nil"/>
              <w:right w:val="nil"/>
            </w:tcBorders>
          </w:tcPr>
          <w:p w14:paraId="29829604"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11C1D2A6"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3BAF0D0"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45B5327B" w14:textId="77777777" w:rsidR="002C22B9" w:rsidRPr="00615936" w:rsidRDefault="002C22B9" w:rsidP="002C22B9">
            <w:pPr>
              <w:tabs>
                <w:tab w:val="left" w:pos="360"/>
                <w:tab w:val="left" w:pos="3960"/>
              </w:tabs>
              <w:rPr>
                <w:sz w:val="20"/>
              </w:rPr>
            </w:pPr>
          </w:p>
        </w:tc>
      </w:tr>
      <w:tr w:rsidR="002C22B9" w:rsidRPr="00615936" w14:paraId="4842A95B" w14:textId="77777777" w:rsidTr="009F77B9">
        <w:tc>
          <w:tcPr>
            <w:tcW w:w="450" w:type="dxa"/>
            <w:tcBorders>
              <w:top w:val="nil"/>
              <w:left w:val="nil"/>
              <w:bottom w:val="nil"/>
              <w:right w:val="nil"/>
            </w:tcBorders>
          </w:tcPr>
          <w:p w14:paraId="67A76402" w14:textId="77777777"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14:paraId="1BB486B5" w14:textId="16B4DECD"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33CD7">
              <w:rPr>
                <w:szCs w:val="24"/>
              </w:rPr>
              <w:t>03.02.2021</w:t>
            </w:r>
            <w:r w:rsidRPr="00615936">
              <w:rPr>
                <w:szCs w:val="24"/>
              </w:rPr>
              <w:fldChar w:fldCharType="end"/>
            </w:r>
            <w:bookmarkEnd w:id="4"/>
          </w:p>
        </w:tc>
        <w:tc>
          <w:tcPr>
            <w:tcW w:w="708" w:type="dxa"/>
            <w:tcBorders>
              <w:top w:val="nil"/>
              <w:left w:val="nil"/>
              <w:bottom w:val="nil"/>
              <w:right w:val="nil"/>
            </w:tcBorders>
          </w:tcPr>
          <w:p w14:paraId="77A08965" w14:textId="77777777"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14:paraId="64C3D802" w14:textId="60757205"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33CD7">
              <w:rPr>
                <w:szCs w:val="24"/>
              </w:rPr>
              <w:t>142.9/6-16-13/21</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6BFEA9FA" w14:textId="77777777" w:rsidTr="000C0DD4">
        <w:trPr>
          <w:jc w:val="right"/>
        </w:trPr>
        <w:tc>
          <w:tcPr>
            <w:tcW w:w="4644" w:type="dxa"/>
          </w:tcPr>
          <w:p w14:paraId="4067DFBA" w14:textId="18A5BE07" w:rsidR="000C0DD4" w:rsidRDefault="00433CD7" w:rsidP="000C0DD4">
            <w:pPr>
              <w:jc w:val="right"/>
              <w:rPr>
                <w:b/>
                <w:bCs/>
                <w:szCs w:val="24"/>
                <w:lang w:eastAsia="lv-LV"/>
              </w:rPr>
            </w:pPr>
            <w:bookmarkStart w:id="6" w:name="org_nos"/>
            <w:r>
              <w:rPr>
                <w:b/>
                <w:bCs/>
                <w:szCs w:val="24"/>
                <w:lang w:eastAsia="lv-LV"/>
              </w:rPr>
              <w:t>Saeimas Aizsardzības, iekšlietu un korupcijas novēršanas komisijai</w:t>
            </w:r>
          </w:p>
        </w:tc>
      </w:tr>
      <w:bookmarkEnd w:id="6"/>
    </w:tbl>
    <w:p w14:paraId="23CBB9A2"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008EDFC6" w14:textId="77777777" w:rsidTr="000C0DD4">
        <w:tc>
          <w:tcPr>
            <w:tcW w:w="4503" w:type="dxa"/>
            <w:tcBorders>
              <w:top w:val="nil"/>
              <w:left w:val="nil"/>
              <w:bottom w:val="nil"/>
              <w:right w:val="nil"/>
            </w:tcBorders>
          </w:tcPr>
          <w:p w14:paraId="599D3F36" w14:textId="7489CD40" w:rsidR="000C0DD4" w:rsidRDefault="00433CD7" w:rsidP="00C04DED">
            <w:pPr>
              <w:jc w:val="left"/>
              <w:rPr>
                <w:i/>
                <w:iCs/>
                <w:szCs w:val="24"/>
                <w:lang w:eastAsia="lv-LV"/>
              </w:rPr>
            </w:pPr>
            <w:r>
              <w:rPr>
                <w:i/>
                <w:iCs/>
                <w:szCs w:val="24"/>
                <w:lang w:eastAsia="lv-LV"/>
              </w:rPr>
              <w:t>Par Interešu pārstāvības atklātības likuma izstrādi</w:t>
            </w:r>
          </w:p>
        </w:tc>
      </w:tr>
    </w:tbl>
    <w:p w14:paraId="042B6AA7" w14:textId="77777777" w:rsidR="00E04F00" w:rsidRPr="00615936" w:rsidRDefault="00E04F00" w:rsidP="00C04DED">
      <w:pPr>
        <w:jc w:val="left"/>
        <w:rPr>
          <w:szCs w:val="24"/>
        </w:rPr>
      </w:pPr>
    </w:p>
    <w:p w14:paraId="180A93AF" w14:textId="77777777" w:rsidR="008317E7" w:rsidRPr="00BE6865" w:rsidRDefault="008317E7" w:rsidP="008317E7">
      <w:pPr>
        <w:ind w:firstLine="720"/>
        <w:rPr>
          <w:szCs w:val="24"/>
          <w:lang w:eastAsia="lv-LV"/>
        </w:rPr>
      </w:pPr>
      <w:r w:rsidRPr="00BE6865">
        <w:rPr>
          <w:szCs w:val="24"/>
        </w:rPr>
        <w:t xml:space="preserve">Finanšu ministrija atbilstoši kompetencei ir izskatījusi Saeimas Aizsardzības, iekšlietu un korupcijas novēršanas komisijas šā gada </w:t>
      </w:r>
      <w:proofErr w:type="gramStart"/>
      <w:r w:rsidRPr="00BE6865">
        <w:rPr>
          <w:szCs w:val="24"/>
        </w:rPr>
        <w:t>3.februāra</w:t>
      </w:r>
      <w:proofErr w:type="gramEnd"/>
      <w:r w:rsidRPr="00BE6865">
        <w:rPr>
          <w:szCs w:val="24"/>
        </w:rPr>
        <w:t xml:space="preserve"> vēstuli Nr.142.9/6-16-13/21 par </w:t>
      </w:r>
      <w:r w:rsidRPr="00BE6865">
        <w:rPr>
          <w:szCs w:val="24"/>
          <w:lang w:eastAsia="lv-LV"/>
        </w:rPr>
        <w:t>Interešu pārstāvības atklātības likuma izstrādi un sadarbībā ar Valsts ieņēmumu dienestu (turpmāk – VID) sniedz šādu viedokli.</w:t>
      </w:r>
    </w:p>
    <w:p w14:paraId="68D065CE" w14:textId="77777777" w:rsidR="008317E7" w:rsidRPr="00BE6865" w:rsidRDefault="008317E7" w:rsidP="008317E7">
      <w:pPr>
        <w:ind w:firstLine="709"/>
        <w:rPr>
          <w:color w:val="000000" w:themeColor="text1"/>
          <w:szCs w:val="24"/>
        </w:rPr>
      </w:pPr>
      <w:r w:rsidRPr="00BE6865">
        <w:rPr>
          <w:color w:val="000000" w:themeColor="text1"/>
          <w:szCs w:val="24"/>
        </w:rPr>
        <w:t xml:space="preserve">Vēstulei pievienotā kopsavilkumā ietvertie Interešu pārstāvības atklātības likuma pamatprincipi (turpmāk – pamatprincipi) satur sākotnējās iezīmes plānotā likuma regulējumam, kas </w:t>
      </w:r>
      <w:proofErr w:type="gramStart"/>
      <w:r w:rsidRPr="00BE6865">
        <w:rPr>
          <w:color w:val="000000" w:themeColor="text1"/>
          <w:szCs w:val="24"/>
        </w:rPr>
        <w:t>vērsts uz sabiedrības interešu grupu iesaisti ārējo normatīvo aktu - likumu un lēmumu</w:t>
      </w:r>
      <w:proofErr w:type="gramEnd"/>
      <w:r w:rsidRPr="00BE6865">
        <w:rPr>
          <w:color w:val="000000" w:themeColor="text1"/>
          <w:szCs w:val="24"/>
        </w:rPr>
        <w:t xml:space="preserve"> pieņemšanā.</w:t>
      </w:r>
    </w:p>
    <w:p w14:paraId="1DDE89BF" w14:textId="77777777" w:rsidR="008317E7" w:rsidRPr="00BE6865" w:rsidRDefault="008317E7" w:rsidP="008317E7">
      <w:pPr>
        <w:ind w:firstLine="709"/>
        <w:rPr>
          <w:color w:val="000000" w:themeColor="text1"/>
          <w:szCs w:val="24"/>
        </w:rPr>
      </w:pPr>
      <w:r w:rsidRPr="00BE6865">
        <w:rPr>
          <w:color w:val="000000" w:themeColor="text1"/>
          <w:szCs w:val="24"/>
        </w:rPr>
        <w:t xml:space="preserve">VID pārziņā ir atsevišķu noteikumu izstrāde nodokļu pārskatu un deklarāciju aizpildīšanas un iesniegšanas jomā, kā arī grozījumu izstrāde likumā “Par Valsts ieņēmumu dienestu”. Ņemot vērā, ka pilnvarojums Ministru kabinetam izdot noteikumus nodokļu pārskatu un deklarāciju jomā tiek noteikts nodokļu likumos, bet likums “Par Valsts ieņēmumu dienestu” regulē VID darbību, vēstulei pievienotie plānotā regulējuma pamatprincipi nav pietiekami plānotā regulējuma un tā ietekmes izvērtēšanai uz VID darbību un VID pārziņā esošo normatīvo aktu izstrādi. </w:t>
      </w:r>
    </w:p>
    <w:p w14:paraId="7D572C2A" w14:textId="77777777" w:rsidR="008317E7" w:rsidRPr="00BE6865" w:rsidRDefault="008317E7" w:rsidP="008317E7">
      <w:pPr>
        <w:ind w:firstLine="709"/>
        <w:rPr>
          <w:color w:val="000000" w:themeColor="text1"/>
          <w:szCs w:val="24"/>
        </w:rPr>
      </w:pPr>
      <w:r w:rsidRPr="00BE6865">
        <w:rPr>
          <w:color w:val="000000" w:themeColor="text1"/>
          <w:szCs w:val="24"/>
        </w:rPr>
        <w:t>Pamatprincipu 4.punktā norādīts, ka regulējumā ietvertie principi būs attiecināmi uz pašvaldību un citu valsts pārvaldes un neatkarīgo valsts iestāžu darbību.</w:t>
      </w:r>
    </w:p>
    <w:p w14:paraId="144647EA" w14:textId="77777777" w:rsidR="008317E7" w:rsidRPr="00BE6865" w:rsidRDefault="008317E7" w:rsidP="008317E7">
      <w:pPr>
        <w:ind w:firstLine="709"/>
        <w:rPr>
          <w:color w:val="000000" w:themeColor="text1"/>
          <w:szCs w:val="24"/>
        </w:rPr>
      </w:pPr>
      <w:r w:rsidRPr="00BE6865">
        <w:rPr>
          <w:color w:val="000000" w:themeColor="text1"/>
          <w:szCs w:val="24"/>
        </w:rPr>
        <w:t xml:space="preserve">Likuma “Par nodokļiem un nodevām” </w:t>
      </w:r>
      <w:proofErr w:type="gramStart"/>
      <w:r w:rsidRPr="00BE6865">
        <w:rPr>
          <w:color w:val="000000" w:themeColor="text1"/>
          <w:szCs w:val="24"/>
        </w:rPr>
        <w:t>21.pants</w:t>
      </w:r>
      <w:proofErr w:type="gramEnd"/>
      <w:r w:rsidRPr="00BE6865">
        <w:rPr>
          <w:color w:val="000000" w:themeColor="text1"/>
          <w:szCs w:val="24"/>
        </w:rPr>
        <w:t xml:space="preserve"> noteic nodokļu administrācijas autonomiju, kas būtu ņemams vērā, izstrādājot regulējumu.</w:t>
      </w:r>
    </w:p>
    <w:p w14:paraId="67418AD6" w14:textId="541463B5" w:rsidR="008317E7" w:rsidRPr="00BE6865" w:rsidRDefault="00473569" w:rsidP="008317E7">
      <w:pPr>
        <w:ind w:firstLine="709"/>
        <w:rPr>
          <w:color w:val="000000" w:themeColor="text1"/>
          <w:szCs w:val="24"/>
        </w:rPr>
      </w:pPr>
      <w:r>
        <w:rPr>
          <w:color w:val="000000" w:themeColor="text1"/>
          <w:szCs w:val="24"/>
        </w:rPr>
        <w:t xml:space="preserve">Uzskatām, ka </w:t>
      </w:r>
      <w:r w:rsidR="008317E7" w:rsidRPr="00BE6865">
        <w:rPr>
          <w:color w:val="000000" w:themeColor="text1"/>
          <w:szCs w:val="24"/>
        </w:rPr>
        <w:t xml:space="preserve">plānotais regulējums nevarētu būt attiecināms uz valsts pārvaldes iestāžu administratīvajiem aktiem. Līdz ar to šo jautājumu, iespējams, būtu nepieciešams noregulēt plānotajā regulējumā. </w:t>
      </w:r>
    </w:p>
    <w:p w14:paraId="10A7333B" w14:textId="77777777" w:rsidR="006D6710" w:rsidRPr="00615936" w:rsidRDefault="006D6710" w:rsidP="007F3771">
      <w:pPr>
        <w:rPr>
          <w:szCs w:val="24"/>
        </w:rPr>
      </w:pPr>
    </w:p>
    <w:p w14:paraId="796523FF" w14:textId="77777777" w:rsidR="006D6710" w:rsidRPr="00615936" w:rsidRDefault="006D6710" w:rsidP="00615936">
      <w:pPr>
        <w:ind w:firstLine="709"/>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8317E7" w:rsidRPr="00615936" w14:paraId="46F323F8" w14:textId="77777777" w:rsidTr="001D196A">
        <w:tc>
          <w:tcPr>
            <w:tcW w:w="4395" w:type="dxa"/>
          </w:tcPr>
          <w:p w14:paraId="6AADC899" w14:textId="77777777" w:rsidR="008317E7" w:rsidRPr="00615936" w:rsidRDefault="008317E7" w:rsidP="001D196A">
            <w:pPr>
              <w:rPr>
                <w:szCs w:val="24"/>
              </w:rPr>
            </w:pPr>
            <w:r>
              <w:rPr>
                <w:szCs w:val="24"/>
              </w:rPr>
              <w:t>Parlamentārais sekretārs</w:t>
            </w:r>
          </w:p>
        </w:tc>
        <w:tc>
          <w:tcPr>
            <w:tcW w:w="1984" w:type="dxa"/>
          </w:tcPr>
          <w:p w14:paraId="27F5938A" w14:textId="77777777" w:rsidR="008317E7" w:rsidRDefault="008317E7" w:rsidP="001D196A">
            <w:pPr>
              <w:jc w:val="center"/>
              <w:rPr>
                <w:szCs w:val="24"/>
              </w:rPr>
            </w:pPr>
            <w:r>
              <w:rPr>
                <w:szCs w:val="24"/>
              </w:rPr>
              <w:t>(paraksts*)</w:t>
            </w:r>
          </w:p>
        </w:tc>
        <w:tc>
          <w:tcPr>
            <w:tcW w:w="2977" w:type="dxa"/>
            <w:vAlign w:val="bottom"/>
          </w:tcPr>
          <w:p w14:paraId="1329D593" w14:textId="77777777" w:rsidR="008317E7" w:rsidRPr="00615936" w:rsidRDefault="008317E7" w:rsidP="001D196A">
            <w:pPr>
              <w:jc w:val="right"/>
              <w:rPr>
                <w:szCs w:val="24"/>
              </w:rPr>
            </w:pPr>
            <w:proofErr w:type="spellStart"/>
            <w:r>
              <w:rPr>
                <w:szCs w:val="24"/>
              </w:rPr>
              <w:t>A.Zakatistovs</w:t>
            </w:r>
            <w:proofErr w:type="spellEnd"/>
          </w:p>
        </w:tc>
      </w:tr>
      <w:tr w:rsidR="008317E7" w:rsidRPr="00615936" w14:paraId="2D83541D" w14:textId="77777777" w:rsidTr="001D196A">
        <w:tc>
          <w:tcPr>
            <w:tcW w:w="4395" w:type="dxa"/>
          </w:tcPr>
          <w:p w14:paraId="78B7CA71" w14:textId="77777777" w:rsidR="008317E7" w:rsidRPr="00615936" w:rsidRDefault="008317E7" w:rsidP="001D196A">
            <w:pPr>
              <w:rPr>
                <w:szCs w:val="24"/>
              </w:rPr>
            </w:pPr>
          </w:p>
        </w:tc>
        <w:tc>
          <w:tcPr>
            <w:tcW w:w="1984" w:type="dxa"/>
          </w:tcPr>
          <w:p w14:paraId="3DDE39BA" w14:textId="77777777" w:rsidR="008317E7" w:rsidRPr="00615936" w:rsidRDefault="008317E7" w:rsidP="001D196A">
            <w:pPr>
              <w:jc w:val="right"/>
              <w:rPr>
                <w:szCs w:val="24"/>
              </w:rPr>
            </w:pPr>
          </w:p>
        </w:tc>
        <w:tc>
          <w:tcPr>
            <w:tcW w:w="2977" w:type="dxa"/>
            <w:vAlign w:val="bottom"/>
          </w:tcPr>
          <w:p w14:paraId="115964F9" w14:textId="77777777" w:rsidR="008317E7" w:rsidRPr="00615936" w:rsidRDefault="008317E7" w:rsidP="001D196A">
            <w:pPr>
              <w:jc w:val="right"/>
              <w:rPr>
                <w:szCs w:val="24"/>
              </w:rPr>
            </w:pPr>
          </w:p>
        </w:tc>
      </w:tr>
    </w:tbl>
    <w:tbl>
      <w:tblPr>
        <w:tblW w:w="8647" w:type="dxa"/>
        <w:tblLook w:val="04A0" w:firstRow="1" w:lastRow="0" w:firstColumn="1" w:lastColumn="0" w:noHBand="0" w:noVBand="1"/>
      </w:tblPr>
      <w:tblGrid>
        <w:gridCol w:w="8647"/>
      </w:tblGrid>
      <w:tr w:rsidR="008317E7" w14:paraId="5829F21A" w14:textId="77777777" w:rsidTr="001D196A">
        <w:trPr>
          <w:cantSplit/>
          <w:trHeight w:val="615"/>
        </w:trPr>
        <w:tc>
          <w:tcPr>
            <w:tcW w:w="8647" w:type="dxa"/>
          </w:tcPr>
          <w:p w14:paraId="223EA418" w14:textId="77777777" w:rsidR="008317E7" w:rsidRPr="00AA6DC1" w:rsidRDefault="008317E7" w:rsidP="001D196A">
            <w:pPr>
              <w:pStyle w:val="BodyTextIndent"/>
              <w:tabs>
                <w:tab w:val="left" w:pos="8397"/>
              </w:tabs>
              <w:ind w:left="0"/>
              <w:rPr>
                <w:sz w:val="24"/>
                <w:szCs w:val="24"/>
              </w:rPr>
            </w:pPr>
            <w:r w:rsidRPr="00AA6DC1">
              <w:rPr>
                <w:sz w:val="24"/>
                <w:szCs w:val="24"/>
              </w:rPr>
              <w:t>*Dokuments ir parakstīts ar drošu elektronisko parakstu</w:t>
            </w:r>
          </w:p>
        </w:tc>
      </w:tr>
    </w:tbl>
    <w:p w14:paraId="3822EC19" w14:textId="77777777" w:rsidR="006D6710" w:rsidRPr="00615936" w:rsidRDefault="006D6710" w:rsidP="007F3771">
      <w:pPr>
        <w:rPr>
          <w:szCs w:val="24"/>
        </w:rPr>
      </w:pPr>
    </w:p>
    <w:p w14:paraId="4DE7F7D8" w14:textId="77777777" w:rsidR="00826D51" w:rsidRDefault="00826D51" w:rsidP="007F3771">
      <w:pPr>
        <w:rPr>
          <w:sz w:val="20"/>
        </w:rPr>
      </w:pPr>
    </w:p>
    <w:p w14:paraId="194DF5D4" w14:textId="77777777" w:rsidR="002541DD" w:rsidRDefault="002541DD" w:rsidP="00550BA5">
      <w:pPr>
        <w:ind w:firstLine="142"/>
        <w:rPr>
          <w:sz w:val="20"/>
        </w:rPr>
      </w:pPr>
    </w:p>
    <w:p w14:paraId="42CF6372" w14:textId="0709AD67" w:rsidR="00433CD7" w:rsidRDefault="00433CD7" w:rsidP="00550BA5">
      <w:pPr>
        <w:ind w:firstLine="142"/>
        <w:rPr>
          <w:sz w:val="20"/>
        </w:rPr>
      </w:pPr>
      <w:proofErr w:type="spellStart"/>
      <w:r>
        <w:rPr>
          <w:sz w:val="20"/>
        </w:rPr>
        <w:t>Sevele</w:t>
      </w:r>
      <w:proofErr w:type="spellEnd"/>
      <w:r>
        <w:rPr>
          <w:sz w:val="20"/>
        </w:rPr>
        <w:t xml:space="preserve"> 670954</w:t>
      </w:r>
      <w:r w:rsidR="008317E7">
        <w:rPr>
          <w:sz w:val="20"/>
        </w:rPr>
        <w:t>83</w:t>
      </w:r>
    </w:p>
    <w:p w14:paraId="6460A5BE" w14:textId="61778355" w:rsidR="000C0DD4" w:rsidRPr="006D6710" w:rsidRDefault="001F7720" w:rsidP="007F3771">
      <w:pPr>
        <w:rPr>
          <w:sz w:val="20"/>
        </w:rPr>
      </w:pPr>
      <w:r>
        <w:rPr>
          <w:sz w:val="20"/>
        </w:rPr>
        <w:t xml:space="preserve">   </w:t>
      </w:r>
      <w:proofErr w:type="spellStart"/>
      <w:r>
        <w:rPr>
          <w:sz w:val="20"/>
        </w:rPr>
        <w:t>Otto</w:t>
      </w:r>
      <w:proofErr w:type="spellEnd"/>
      <w:r>
        <w:rPr>
          <w:sz w:val="20"/>
        </w:rPr>
        <w:t xml:space="preserve"> </w:t>
      </w:r>
      <w:r>
        <w:rPr>
          <w:color w:val="000000" w:themeColor="text1"/>
          <w:sz w:val="20"/>
        </w:rPr>
        <w:t>67120591</w:t>
      </w:r>
      <w:r>
        <w:rPr>
          <w:sz w:val="20"/>
        </w:rPr>
        <w:t xml:space="preserve"> </w:t>
      </w:r>
    </w:p>
    <w:sectPr w:rsidR="000C0DD4" w:rsidRPr="006D6710" w:rsidSect="002C22B9">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9448" w14:textId="77777777" w:rsidR="00107CD3" w:rsidRDefault="00107CD3">
      <w:r>
        <w:separator/>
      </w:r>
    </w:p>
  </w:endnote>
  <w:endnote w:type="continuationSeparator" w:id="0">
    <w:p w14:paraId="179545BB" w14:textId="77777777" w:rsidR="00107CD3" w:rsidRDefault="0010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14:paraId="380280FD"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31B3C2E"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67A7" w14:textId="77777777" w:rsidR="0015384D" w:rsidRDefault="0015384D">
    <w:pPr>
      <w:pStyle w:val="Footer"/>
      <w:jc w:val="center"/>
    </w:pPr>
  </w:p>
  <w:p w14:paraId="58136116"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36A0" w14:textId="77777777" w:rsidR="00107CD3" w:rsidRDefault="00107CD3">
      <w:r>
        <w:separator/>
      </w:r>
    </w:p>
  </w:footnote>
  <w:footnote w:type="continuationSeparator" w:id="0">
    <w:p w14:paraId="6D991B4E" w14:textId="77777777" w:rsidR="00107CD3" w:rsidRDefault="0010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B988"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BC35A37"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957C"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B7AC" w14:textId="77777777" w:rsidR="002C22B9" w:rsidRDefault="002C22B9">
    <w:pPr>
      <w:pStyle w:val="Header"/>
    </w:pPr>
  </w:p>
  <w:p w14:paraId="4CC7E9DF" w14:textId="77777777" w:rsidR="002C22B9" w:rsidRDefault="002C22B9">
    <w:pPr>
      <w:pStyle w:val="Header"/>
    </w:pPr>
  </w:p>
  <w:p w14:paraId="2C63E62F" w14:textId="77777777" w:rsidR="002C22B9" w:rsidRDefault="002C22B9">
    <w:pPr>
      <w:pStyle w:val="Header"/>
    </w:pPr>
  </w:p>
  <w:p w14:paraId="0F825F36"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2B8B7F9D" wp14:editId="21AB6BF9">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2C3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w:t>
                          </w:r>
                          <w:proofErr w:type="spellStart"/>
                          <w:r w:rsidRPr="00A41446">
                            <w:rPr>
                              <w:color w:val="231F20"/>
                              <w:sz w:val="17"/>
                              <w:szCs w:val="17"/>
                            </w:rPr>
                            <w:t>pasts@fm.gov.lv</w:t>
                          </w:r>
                          <w:proofErr w:type="spellEnd"/>
                          <w:r w:rsidRPr="00A41446">
                            <w:rPr>
                              <w:color w:val="231F20"/>
                              <w:sz w:val="17"/>
                              <w:szCs w:val="17"/>
                            </w:rPr>
                            <w:t xml:space="preserve">, </w:t>
                          </w:r>
                          <w:proofErr w:type="spellStart"/>
                          <w:r w:rsidRPr="00A41446">
                            <w:rPr>
                              <w:color w:val="231F20"/>
                              <w:sz w:val="17"/>
                              <w:szCs w:val="17"/>
                            </w:rPr>
                            <w:t>www.fm.gov.lv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8B7F9D"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48D02C3A"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485A034D" wp14:editId="403D84A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8B4EB2" w14:textId="77777777" w:rsidR="002C22B9" w:rsidRDefault="002C22B9">
    <w:pPr>
      <w:pStyle w:val="Header"/>
    </w:pPr>
  </w:p>
  <w:p w14:paraId="5656BF5B" w14:textId="77777777" w:rsidR="002C22B9" w:rsidRDefault="002C22B9">
    <w:pPr>
      <w:pStyle w:val="Header"/>
    </w:pPr>
  </w:p>
  <w:p w14:paraId="58F7E4D7" w14:textId="77777777" w:rsidR="002C22B9" w:rsidRDefault="002C22B9">
    <w:pPr>
      <w:pStyle w:val="Header"/>
    </w:pPr>
  </w:p>
  <w:p w14:paraId="391303B1" w14:textId="77777777" w:rsidR="002C22B9" w:rsidRDefault="002C22B9">
    <w:pPr>
      <w:pStyle w:val="Header"/>
    </w:pPr>
  </w:p>
  <w:p w14:paraId="2981733F" w14:textId="77777777" w:rsidR="002C22B9" w:rsidRDefault="002C22B9">
    <w:pPr>
      <w:pStyle w:val="Header"/>
    </w:pPr>
  </w:p>
  <w:p w14:paraId="662EF879" w14:textId="77777777" w:rsidR="002C22B9" w:rsidRDefault="002C22B9">
    <w:pPr>
      <w:pStyle w:val="Header"/>
    </w:pPr>
  </w:p>
  <w:p w14:paraId="32FF29D3"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315DE4C" wp14:editId="48FDB9DD">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1F464C3" w14:textId="77777777" w:rsidR="002C22B9" w:rsidRDefault="002C22B9">
    <w:pPr>
      <w:pStyle w:val="Header"/>
    </w:pPr>
  </w:p>
  <w:p w14:paraId="17CA4FE7" w14:textId="77777777" w:rsidR="002C22B9" w:rsidRDefault="002C22B9">
    <w:pPr>
      <w:pStyle w:val="Header"/>
    </w:pPr>
  </w:p>
  <w:p w14:paraId="47681A33"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07CD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1F7720"/>
    <w:rsid w:val="00203705"/>
    <w:rsid w:val="0021300E"/>
    <w:rsid w:val="00220CEE"/>
    <w:rsid w:val="00224396"/>
    <w:rsid w:val="00227D91"/>
    <w:rsid w:val="0023013F"/>
    <w:rsid w:val="00235349"/>
    <w:rsid w:val="00244390"/>
    <w:rsid w:val="002541DD"/>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3CD7"/>
    <w:rsid w:val="00434A02"/>
    <w:rsid w:val="0043643E"/>
    <w:rsid w:val="004478B9"/>
    <w:rsid w:val="0047356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4812"/>
    <w:rsid w:val="00786DAF"/>
    <w:rsid w:val="00792DE6"/>
    <w:rsid w:val="007A5BA9"/>
    <w:rsid w:val="007A73EC"/>
    <w:rsid w:val="007B32A0"/>
    <w:rsid w:val="007C5B7E"/>
    <w:rsid w:val="007E021E"/>
    <w:rsid w:val="007E7EA0"/>
    <w:rsid w:val="007F3771"/>
    <w:rsid w:val="007F6888"/>
    <w:rsid w:val="00812E64"/>
    <w:rsid w:val="008237C6"/>
    <w:rsid w:val="00826D51"/>
    <w:rsid w:val="008317E7"/>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6433"/>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46CB2"/>
    <w:rsid w:val="00D51CC7"/>
    <w:rsid w:val="00D56982"/>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634F"/>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9CD44"/>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1EFE3-D202-446D-B686-E8929D0D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Interešu pārstāvības atklātības likuma izstrād</dc:subject>
  <dc:creator>Sevele I.</dc:creator>
  <dc:description>Sagatavots ALS E-aprites vidē.</dc:description>
  <cp:lastModifiedBy>Inese Silabriede</cp:lastModifiedBy>
  <cp:revision>2</cp:revision>
  <cp:lastPrinted>2021-03-02T12:23:00Z</cp:lastPrinted>
  <dcterms:created xsi:type="dcterms:W3CDTF">2021-03-02T12:23:00Z</dcterms:created>
  <dcterms:modified xsi:type="dcterms:W3CDTF">2021-03-02T12:23:00Z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