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4CA5" w14:textId="77777777" w:rsidR="00104688" w:rsidRPr="00661C8F" w:rsidRDefault="00104688" w:rsidP="00661C8F">
      <w:pPr>
        <w:spacing w:after="0" w:line="240" w:lineRule="auto"/>
        <w:jc w:val="right"/>
        <w:rPr>
          <w:b/>
        </w:rPr>
      </w:pPr>
    </w:p>
    <w:p w14:paraId="001B37E0" w14:textId="77777777" w:rsidR="007A2264" w:rsidRPr="00661C8F" w:rsidRDefault="003E44F3" w:rsidP="00661C8F">
      <w:pPr>
        <w:spacing w:after="0" w:line="240" w:lineRule="auto"/>
        <w:jc w:val="right"/>
        <w:rPr>
          <w:b/>
        </w:rPr>
      </w:pPr>
      <w:r w:rsidRPr="00661C8F">
        <w:rPr>
          <w:b/>
          <w:noProof/>
        </w:rPr>
        <w:t>Saeimas Aizsardzības</w:t>
      </w:r>
      <w:r w:rsidR="00625B5E">
        <w:rPr>
          <w:b/>
          <w:noProof/>
        </w:rPr>
        <w:t>, iekšlietu un korupcijas novēršanas komisija</w:t>
      </w:r>
      <w:r w:rsidR="001E1DDA">
        <w:rPr>
          <w:b/>
          <w:noProof/>
        </w:rPr>
        <w:t>i</w:t>
      </w:r>
    </w:p>
    <w:p w14:paraId="2F3B4F5D" w14:textId="77777777" w:rsidR="00104688" w:rsidRPr="00661C8F" w:rsidRDefault="00104688" w:rsidP="00661C8F">
      <w:pPr>
        <w:spacing w:after="0" w:line="240" w:lineRule="auto"/>
        <w:jc w:val="right"/>
        <w:rPr>
          <w:b/>
        </w:rPr>
      </w:pPr>
    </w:p>
    <w:p w14:paraId="1160651A" w14:textId="77777777" w:rsidR="00104688" w:rsidRPr="00661C8F" w:rsidRDefault="00104688" w:rsidP="00661C8F">
      <w:pPr>
        <w:spacing w:after="0" w:line="240" w:lineRule="auto"/>
        <w:jc w:val="right"/>
        <w:rPr>
          <w:b/>
        </w:rPr>
      </w:pPr>
    </w:p>
    <w:p w14:paraId="3A134ECB" w14:textId="77777777" w:rsidR="007A2264" w:rsidRPr="00661C8F" w:rsidRDefault="003E44F3" w:rsidP="00661C8F">
      <w:pPr>
        <w:spacing w:after="0" w:line="240" w:lineRule="auto"/>
        <w:jc w:val="both"/>
        <w:rPr>
          <w:i/>
          <w:noProof/>
        </w:rPr>
      </w:pPr>
      <w:r w:rsidRPr="00661C8F">
        <w:rPr>
          <w:i/>
          <w:noProof/>
        </w:rPr>
        <w:t>Par Interešu</w:t>
      </w:r>
      <w:r w:rsidR="00625B5E">
        <w:rPr>
          <w:i/>
          <w:noProof/>
        </w:rPr>
        <w:t xml:space="preserve"> pārstāvības atklātības likuma izstrādi</w:t>
      </w:r>
    </w:p>
    <w:p w14:paraId="11C28C01" w14:textId="77777777" w:rsidR="00104688" w:rsidRPr="00661C8F" w:rsidRDefault="00104688" w:rsidP="00661C8F">
      <w:pPr>
        <w:spacing w:after="0" w:line="240" w:lineRule="auto"/>
        <w:jc w:val="both"/>
        <w:rPr>
          <w:i/>
        </w:rPr>
      </w:pPr>
    </w:p>
    <w:p w14:paraId="6F81B610" w14:textId="77777777" w:rsidR="00104688" w:rsidRDefault="003E44F3" w:rsidP="00E20C7C">
      <w:pPr>
        <w:spacing w:after="0" w:line="240" w:lineRule="auto"/>
        <w:ind w:firstLine="720"/>
        <w:jc w:val="both"/>
      </w:pPr>
      <w:r>
        <w:t>A.god. Rancāna kungs!</w:t>
      </w:r>
      <w:r w:rsidR="00E20C7C">
        <w:t xml:space="preserve"> </w:t>
      </w:r>
    </w:p>
    <w:p w14:paraId="5E326A63" w14:textId="77777777" w:rsidR="00E20C7C" w:rsidRDefault="00E20C7C" w:rsidP="00661C8F">
      <w:pPr>
        <w:spacing w:after="0" w:line="240" w:lineRule="auto"/>
        <w:jc w:val="both"/>
      </w:pPr>
    </w:p>
    <w:p w14:paraId="4F284B6E" w14:textId="77777777" w:rsidR="00DF610C" w:rsidRDefault="003E44F3" w:rsidP="00DF610C">
      <w:pPr>
        <w:spacing w:after="0" w:line="240" w:lineRule="auto"/>
        <w:jc w:val="both"/>
      </w:pPr>
      <w:r>
        <w:tab/>
      </w:r>
      <w:r>
        <w:t xml:space="preserve">Vēlos pateikties Saeimas Aizsardzības, </w:t>
      </w:r>
      <w:proofErr w:type="spellStart"/>
      <w:r>
        <w:t>iekšlietu</w:t>
      </w:r>
      <w:proofErr w:type="spellEnd"/>
      <w:r>
        <w:t xml:space="preserve"> un korupcijas novēršanas komisijai par paveikto Interešu pārstāvības atklātības regulējuma izstrādē. Interešu pārstāvības  atklātības jautājumi ir būtiski, lai samazinātu korupcijas riskus un nodrošinātu pla</w:t>
      </w:r>
      <w:r>
        <w:t xml:space="preserve">šu lēmumu apspriešanu un konsultācijas ar sabiedrības un interešu pārstāvju grupām publisku lēmumu pieņemšanā, stiprinātu godprātības principu gan likumdevēju, gan izpildvaras institūcijās. </w:t>
      </w:r>
    </w:p>
    <w:p w14:paraId="57E29147" w14:textId="77777777" w:rsidR="00DF610C" w:rsidRPr="001E1DDA" w:rsidRDefault="003E44F3" w:rsidP="00DF610C">
      <w:pPr>
        <w:spacing w:after="0" w:line="240" w:lineRule="auto"/>
        <w:ind w:firstLine="720"/>
        <w:jc w:val="both"/>
      </w:pPr>
      <w:r>
        <w:t>Aicinu interešu pārstāvības regulējumu veidot saistošu amatperson</w:t>
      </w:r>
      <w:r>
        <w:t>ām, kuras amatā apstiprina Saeima un Ministru kabinets. Svarīgi, lai visiem sabiedrības pārstāvjiem būtu vienlīdzīgas iespējas piekļuvei lēmumu pieņēmējiem un</w:t>
      </w:r>
      <w:r w:rsidR="008F30FD">
        <w:t xml:space="preserve"> politikas veidotājiem. Papildus</w:t>
      </w:r>
      <w:r>
        <w:t xml:space="preserve"> likumdošanas regulējumam iesakām arī izvērtēt nepieciešamību izst</w:t>
      </w:r>
      <w:r>
        <w:t xml:space="preserve">rādāt ētikas kodeksu interešu pārstāvjiem, līdzīgi kā tie ir veidoti citu profesiju vai interešu grupu pārstāvjiem.  </w:t>
      </w:r>
    </w:p>
    <w:p w14:paraId="29EC3439" w14:textId="77777777" w:rsidR="00CB4688" w:rsidRDefault="003E44F3" w:rsidP="00DF610C">
      <w:pPr>
        <w:spacing w:after="0" w:line="240" w:lineRule="auto"/>
        <w:ind w:firstLine="720"/>
        <w:jc w:val="both"/>
      </w:pPr>
      <w:r w:rsidRPr="001E1DDA">
        <w:t>Rosinu interešu pārstāvības regulējuma izstrādē balstīties uz starptautisko organizāciju, piemēram, Ekonomiskās sadarbības un attīstības o</w:t>
      </w:r>
      <w:r w:rsidRPr="001E1DDA">
        <w:t xml:space="preserve">rganizācijas un </w:t>
      </w:r>
      <w:proofErr w:type="spellStart"/>
      <w:r w:rsidRPr="00F1122C">
        <w:rPr>
          <w:i/>
        </w:rPr>
        <w:t>Transparency</w:t>
      </w:r>
      <w:proofErr w:type="spellEnd"/>
      <w:r w:rsidRPr="00F1122C">
        <w:rPr>
          <w:i/>
        </w:rPr>
        <w:t xml:space="preserve"> </w:t>
      </w:r>
      <w:proofErr w:type="spellStart"/>
      <w:r w:rsidRPr="00F1122C">
        <w:rPr>
          <w:i/>
        </w:rPr>
        <w:t>International</w:t>
      </w:r>
      <w:proofErr w:type="spellEnd"/>
      <w:r w:rsidRPr="001E1DDA">
        <w:t xml:space="preserve">  ieteikumiem</w:t>
      </w:r>
      <w:r>
        <w:t>.</w:t>
      </w:r>
      <w:r w:rsidRPr="001E1DDA">
        <w:t xml:space="preserve"> Interešu pārstāvju reģistra izveide un uzturēšana ir būtiska atklātības nodrošināšanai. Likumā noteiktajām procedūrām jānodrošina pilnīga atklātība gan  par publisko personu, </w:t>
      </w:r>
      <w:r>
        <w:t>gan</w:t>
      </w:r>
      <w:r w:rsidRPr="001E1DDA">
        <w:t xml:space="preserve"> interešu pārstāvju a</w:t>
      </w:r>
      <w:r w:rsidRPr="001E1DDA">
        <w:t>ktivitātēm un kopējās saskares jomām</w:t>
      </w:r>
      <w:r>
        <w:t>, vienlaikus veidojot sabalansētu sistēmu, lai nodrošinātu demokrātijā tik nozīmīgo diskusiju ar nozarēm un uzņēmumiem. Diskusija pirms lēmumu pieņemšanas ir ļoti nozīmīga plaisas mazināšanai starp valsts pārvaldi un sab</w:t>
      </w:r>
      <w:r>
        <w:t>iedrību</w:t>
      </w:r>
      <w:r w:rsidRPr="001E1DDA">
        <w:t>.</w:t>
      </w:r>
    </w:p>
    <w:p w14:paraId="659C49F8" w14:textId="77777777" w:rsidR="00DF610C" w:rsidRDefault="00DF610C" w:rsidP="00DF610C">
      <w:pPr>
        <w:spacing w:after="0" w:line="240" w:lineRule="auto"/>
        <w:jc w:val="both"/>
      </w:pPr>
    </w:p>
    <w:p w14:paraId="37CE9213" w14:textId="77777777" w:rsidR="00DF610C" w:rsidRDefault="00DF610C" w:rsidP="00DF610C">
      <w:pPr>
        <w:spacing w:after="0" w:line="240" w:lineRule="auto"/>
        <w:jc w:val="both"/>
      </w:pPr>
    </w:p>
    <w:p w14:paraId="0AC6BAB9" w14:textId="77777777" w:rsidR="00DF610C" w:rsidRPr="001E1DDA" w:rsidRDefault="00DF610C" w:rsidP="00DF610C">
      <w:pPr>
        <w:spacing w:after="0" w:line="240" w:lineRule="auto"/>
        <w:jc w:val="both"/>
      </w:pPr>
    </w:p>
    <w:p w14:paraId="04F5FA31" w14:textId="77777777" w:rsidR="00BC06A3" w:rsidRPr="00661C8F" w:rsidRDefault="003E44F3" w:rsidP="00661C8F">
      <w:pPr>
        <w:spacing w:after="0" w:line="240" w:lineRule="auto"/>
        <w:jc w:val="both"/>
      </w:pPr>
      <w:r>
        <w:t>Ar cieņu</w:t>
      </w:r>
    </w:p>
    <w:p w14:paraId="6B8BD901" w14:textId="77777777" w:rsidR="000F716B" w:rsidRPr="00661C8F" w:rsidRDefault="000F716B" w:rsidP="00661C8F">
      <w:pPr>
        <w:tabs>
          <w:tab w:val="left" w:pos="6663"/>
        </w:tabs>
        <w:spacing w:after="0" w:line="240" w:lineRule="auto"/>
        <w:jc w:val="both"/>
      </w:pPr>
    </w:p>
    <w:p w14:paraId="6F10E5D5" w14:textId="77777777" w:rsidR="007A2264" w:rsidRPr="0005708E" w:rsidRDefault="003E44F3" w:rsidP="00661C8F">
      <w:pPr>
        <w:tabs>
          <w:tab w:val="left" w:pos="6663"/>
        </w:tabs>
        <w:spacing w:after="0" w:line="240" w:lineRule="auto"/>
        <w:jc w:val="both"/>
        <w:rPr>
          <w:b/>
          <w:noProof/>
        </w:rPr>
      </w:pPr>
      <w:r>
        <w:rPr>
          <w:b/>
          <w:noProof/>
        </w:rPr>
        <w:t>Ministru prezidenta biedrs, a</w:t>
      </w:r>
      <w:r w:rsidR="00451656" w:rsidRPr="0005708E">
        <w:rPr>
          <w:b/>
          <w:noProof/>
        </w:rPr>
        <w:t>izsardzības ministrs</w:t>
      </w:r>
      <w:r w:rsidR="00451656" w:rsidRPr="0005708E">
        <w:rPr>
          <w:b/>
        </w:rPr>
        <w:tab/>
      </w:r>
      <w:r w:rsidR="00F1122C">
        <w:rPr>
          <w:b/>
        </w:rPr>
        <w:t>D</w:t>
      </w:r>
      <w:r>
        <w:rPr>
          <w:b/>
        </w:rPr>
        <w:t xml:space="preserve">r. </w:t>
      </w:r>
      <w:r w:rsidR="00451656" w:rsidRPr="0005708E">
        <w:rPr>
          <w:b/>
          <w:noProof/>
        </w:rPr>
        <w:t>Artis Pabriks</w:t>
      </w:r>
    </w:p>
    <w:p w14:paraId="764E20ED" w14:textId="77777777" w:rsidR="00661C8F" w:rsidRDefault="00661C8F" w:rsidP="00661C8F">
      <w:pPr>
        <w:tabs>
          <w:tab w:val="left" w:pos="6663"/>
        </w:tabs>
        <w:spacing w:after="0" w:line="240" w:lineRule="auto"/>
        <w:jc w:val="both"/>
      </w:pPr>
    </w:p>
    <w:p w14:paraId="2E520A60" w14:textId="77777777" w:rsidR="001E1DDA" w:rsidRDefault="001E1DDA" w:rsidP="00661C8F">
      <w:pPr>
        <w:spacing w:after="0" w:line="240" w:lineRule="auto"/>
        <w:jc w:val="both"/>
        <w:rPr>
          <w:noProof/>
          <w:sz w:val="16"/>
          <w:szCs w:val="16"/>
        </w:rPr>
      </w:pPr>
    </w:p>
    <w:p w14:paraId="1C64DC78" w14:textId="77777777" w:rsidR="007A2264" w:rsidRPr="00661C8F" w:rsidRDefault="003E44F3" w:rsidP="00661C8F">
      <w:pPr>
        <w:spacing w:after="0" w:line="240" w:lineRule="auto"/>
        <w:jc w:val="both"/>
        <w:rPr>
          <w:sz w:val="16"/>
          <w:szCs w:val="16"/>
        </w:rPr>
      </w:pPr>
      <w:r w:rsidRPr="00661C8F">
        <w:rPr>
          <w:noProof/>
          <w:sz w:val="16"/>
          <w:szCs w:val="16"/>
        </w:rPr>
        <w:t>Ilze Angere</w:t>
      </w:r>
      <w:r w:rsidRPr="00661C8F">
        <w:rPr>
          <w:sz w:val="16"/>
          <w:szCs w:val="16"/>
        </w:rPr>
        <w:t xml:space="preserve">, </w:t>
      </w:r>
      <w:r w:rsidRPr="00661C8F">
        <w:rPr>
          <w:noProof/>
          <w:sz w:val="16"/>
          <w:szCs w:val="16"/>
        </w:rPr>
        <w:t>67335053</w:t>
      </w:r>
    </w:p>
    <w:p w14:paraId="646AA808" w14:textId="77777777" w:rsidR="00661C8F" w:rsidRPr="00104688" w:rsidRDefault="003E44F3" w:rsidP="001E1DDA">
      <w:pPr>
        <w:spacing w:after="0" w:line="240" w:lineRule="auto"/>
        <w:jc w:val="both"/>
        <w:rPr>
          <w:sz w:val="16"/>
          <w:szCs w:val="16"/>
        </w:rPr>
      </w:pPr>
      <w:r w:rsidRPr="00661C8F">
        <w:rPr>
          <w:noProof/>
          <w:sz w:val="16"/>
          <w:szCs w:val="16"/>
        </w:rPr>
        <w:t>Ilze.Angere</w:t>
      </w:r>
      <w:r w:rsidR="00625B5E">
        <w:rPr>
          <w:noProof/>
          <w:sz w:val="16"/>
          <w:szCs w:val="16"/>
        </w:rPr>
        <w:t>@mod.gov.lv</w:t>
      </w:r>
    </w:p>
    <w:sectPr w:rsidR="00661C8F" w:rsidRPr="00104688" w:rsidSect="00330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766C3" w14:textId="77777777" w:rsidR="003E44F3" w:rsidRDefault="003E44F3">
      <w:pPr>
        <w:spacing w:after="0" w:line="240" w:lineRule="auto"/>
      </w:pPr>
      <w:r>
        <w:separator/>
      </w:r>
    </w:p>
  </w:endnote>
  <w:endnote w:type="continuationSeparator" w:id="0">
    <w:p w14:paraId="30C96496" w14:textId="77777777" w:rsidR="003E44F3" w:rsidRDefault="003E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A6A1C" w14:textId="77777777" w:rsidR="005F7535" w:rsidRDefault="005F7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5559914"/>
      <w:docPartObj>
        <w:docPartGallery w:val="Page Numbers (Bottom of Page)"/>
        <w:docPartUnique/>
      </w:docPartObj>
    </w:sdtPr>
    <w:sdtEndPr/>
    <w:sdtContent>
      <w:p w14:paraId="23404062" w14:textId="77777777" w:rsidR="005F7535" w:rsidRDefault="003E44F3" w:rsidP="00104688">
        <w:pPr>
          <w:pStyle w:val="Footer"/>
          <w:jc w:val="center"/>
        </w:pPr>
        <w:r w:rsidRPr="002D7FAB">
          <w:rPr>
            <w:rFonts w:ascii="TimesNewRomanPS-ItalicMT" w:hAnsi="TimesNewRomanPS-ItalicMT"/>
            <w:iCs/>
            <w:sz w:val="20"/>
            <w:szCs w:val="20"/>
          </w:rPr>
          <w:t>DOKUMENTS IR ELEKTRONISKI PARAKSTĪTS AR DROŠU ELEKTRONISKO PARAKSTU UN SATUR LAIKA ZĪMOGU</w:t>
        </w:r>
      </w:p>
      <w:p w14:paraId="72F2A5EC" w14:textId="77777777" w:rsidR="005F7535" w:rsidRPr="00104688" w:rsidRDefault="003E44F3" w:rsidP="00104688">
        <w:pPr>
          <w:pStyle w:val="Footer"/>
          <w:jc w:val="right"/>
          <w:rPr>
            <w:bCs/>
          </w:rPr>
        </w:pPr>
        <w:sdt>
          <w:sdtPr>
            <w:id w:val="731314090"/>
            <w:docPartObj>
              <w:docPartGallery w:val="Page Numbers (Top of Page)"/>
              <w:docPartUnique/>
            </w:docPartObj>
          </w:sdtPr>
          <w:sdtEndPr/>
          <w:sdtContent>
            <w:r w:rsidRPr="00104688">
              <w:rPr>
                <w:bCs/>
              </w:rPr>
              <w:fldChar w:fldCharType="begin"/>
            </w:r>
            <w:r w:rsidRPr="00104688">
              <w:rPr>
                <w:bCs/>
              </w:rPr>
              <w:instrText xml:space="preserve"> PAGE </w:instrText>
            </w:r>
            <w:r w:rsidRPr="00104688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104688">
              <w:rPr>
                <w:bCs/>
              </w:rPr>
              <w:fldChar w:fldCharType="end"/>
            </w:r>
            <w:r w:rsidRPr="00104688">
              <w:t xml:space="preserve"> - </w:t>
            </w:r>
            <w:r w:rsidRPr="00104688">
              <w:rPr>
                <w:bCs/>
              </w:rPr>
              <w:fldChar w:fldCharType="begin"/>
            </w:r>
            <w:r w:rsidRPr="00104688">
              <w:rPr>
                <w:bCs/>
              </w:rPr>
              <w:instrText xml:space="preserve"> NUMPAGES  </w:instrText>
            </w:r>
            <w:r w:rsidRPr="00104688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104688">
              <w:rPr>
                <w:bCs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6A099" w14:textId="77777777" w:rsidR="005F7535" w:rsidRPr="00661C8F" w:rsidRDefault="003E44F3" w:rsidP="00661C8F">
    <w:pPr>
      <w:spacing w:after="0" w:line="240" w:lineRule="auto"/>
      <w:jc w:val="center"/>
    </w:pPr>
    <w:r w:rsidRPr="002D7FAB">
      <w:rPr>
        <w:rFonts w:ascii="TimesNewRomanPS-ItalicMT" w:hAnsi="TimesNewRomanPS-ItalicMT"/>
        <w:iCs/>
        <w:sz w:val="20"/>
        <w:szCs w:val="20"/>
      </w:rPr>
      <w:t xml:space="preserve">DOKUMENTS IR ELEKTRONISKI </w:t>
    </w:r>
    <w:r w:rsidRPr="002D7FAB">
      <w:rPr>
        <w:rFonts w:ascii="TimesNewRomanPS-ItalicMT" w:hAnsi="TimesNewRomanPS-ItalicMT"/>
        <w:iCs/>
        <w:sz w:val="20"/>
        <w:szCs w:val="20"/>
      </w:rPr>
      <w:t>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A8F3C" w14:textId="77777777" w:rsidR="003E44F3" w:rsidRDefault="003E44F3">
      <w:pPr>
        <w:spacing w:after="0" w:line="240" w:lineRule="auto"/>
      </w:pPr>
      <w:r>
        <w:separator/>
      </w:r>
    </w:p>
  </w:footnote>
  <w:footnote w:type="continuationSeparator" w:id="0">
    <w:p w14:paraId="518EE22E" w14:textId="77777777" w:rsidR="003E44F3" w:rsidRDefault="003E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7D49" w14:textId="77777777" w:rsidR="005F7535" w:rsidRDefault="005F7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C422B" w14:textId="77777777" w:rsidR="005F7535" w:rsidRDefault="005F75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136D" w14:textId="77777777" w:rsidR="005F7535" w:rsidRDefault="005F7535" w:rsidP="00BE56C2">
    <w:pPr>
      <w:pStyle w:val="Header"/>
      <w:tabs>
        <w:tab w:val="clear" w:pos="4320"/>
      </w:tabs>
      <w:spacing w:before="2880"/>
    </w:pPr>
  </w:p>
  <w:tbl>
    <w:tblPr>
      <w:tblW w:w="7796" w:type="dxa"/>
      <w:tblInd w:w="-142" w:type="dxa"/>
      <w:tblLayout w:type="fixed"/>
      <w:tblLook w:val="0000" w:firstRow="0" w:lastRow="0" w:firstColumn="0" w:lastColumn="0" w:noHBand="0" w:noVBand="0"/>
    </w:tblPr>
    <w:tblGrid>
      <w:gridCol w:w="3969"/>
      <w:gridCol w:w="3827"/>
    </w:tblGrid>
    <w:tr w:rsidR="00221153" w14:paraId="22858D0B" w14:textId="77777777" w:rsidTr="006C25E2">
      <w:trPr>
        <w:cantSplit/>
      </w:trPr>
      <w:tc>
        <w:tcPr>
          <w:tcW w:w="3969" w:type="dxa"/>
        </w:tcPr>
        <w:p w14:paraId="7B21F2B1" w14:textId="77777777" w:rsidR="005F7535" w:rsidRPr="00C56EDF" w:rsidRDefault="003E44F3" w:rsidP="00DD3458">
          <w:pPr>
            <w:pStyle w:val="Header"/>
            <w:tabs>
              <w:tab w:val="clear" w:pos="4320"/>
            </w:tabs>
            <w:spacing w:before="120"/>
            <w:rPr>
              <w:color w:val="000000"/>
              <w:lang w:eastAsia="en-US"/>
            </w:rPr>
          </w:pPr>
          <w:r w:rsidRPr="006C25E2">
            <w:rPr>
              <w:color w:val="000000"/>
              <w:lang w:eastAsia="en-US"/>
            </w:rPr>
            <w:t xml:space="preserve">Rīgā, </w:t>
          </w:r>
          <w:r>
            <w:rPr>
              <w:noProof/>
              <w:color w:val="000000"/>
              <w:lang w:eastAsia="en-US"/>
            </w:rPr>
            <w:t>24.02.2021</w:t>
          </w:r>
          <w:r w:rsidRPr="006C25E2">
            <w:rPr>
              <w:color w:val="000000"/>
              <w:lang w:eastAsia="en-US"/>
            </w:rPr>
            <w:t>.</w:t>
          </w:r>
        </w:p>
      </w:tc>
      <w:tc>
        <w:tcPr>
          <w:tcW w:w="3827" w:type="dxa"/>
        </w:tcPr>
        <w:p w14:paraId="6068760C" w14:textId="77777777" w:rsidR="005F7535" w:rsidRPr="0099125D" w:rsidRDefault="003E44F3" w:rsidP="00DD3458">
          <w:pPr>
            <w:pStyle w:val="Header"/>
            <w:tabs>
              <w:tab w:val="clear" w:pos="4320"/>
            </w:tabs>
            <w:spacing w:before="120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 xml:space="preserve">Nr. </w:t>
          </w:r>
          <w:r>
            <w:rPr>
              <w:noProof/>
              <w:color w:val="000000"/>
              <w:lang w:val="en-US" w:eastAsia="en-US"/>
            </w:rPr>
            <w:t>MV-N/459</w:t>
          </w:r>
        </w:p>
      </w:tc>
    </w:tr>
  </w:tbl>
  <w:p w14:paraId="78809AF0" w14:textId="77777777" w:rsidR="005F7535" w:rsidRPr="008669E5" w:rsidRDefault="003E44F3" w:rsidP="005B7C76">
    <w:pPr>
      <w:pStyle w:val="Header"/>
      <w:tabs>
        <w:tab w:val="clear" w:pos="4320"/>
        <w:tab w:val="left" w:pos="3969"/>
      </w:tabs>
      <w:spacing w:before="120"/>
    </w:pPr>
    <w:r w:rsidRPr="008669E5">
      <w:rPr>
        <w:noProof/>
      </w:rPr>
      <w:drawing>
        <wp:anchor distT="0" distB="0" distL="114300" distR="114300" simplePos="0" relativeHeight="251658240" behindDoc="1" locked="0" layoutInCell="1" allowOverlap="1" wp14:anchorId="05E8ADB3" wp14:editId="4A5C5EE7">
          <wp:simplePos x="0" y="0"/>
          <wp:positionH relativeFrom="page">
            <wp:posOffset>1094740</wp:posOffset>
          </wp:positionH>
          <wp:positionV relativeFrom="page">
            <wp:posOffset>647700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20194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669E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B1AA92" wp14:editId="3EE97709">
              <wp:simplePos x="0" y="0"/>
              <wp:positionH relativeFrom="page">
                <wp:posOffset>1171575</wp:posOffset>
              </wp:positionH>
              <wp:positionV relativeFrom="page">
                <wp:posOffset>2049780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F042D" w14:textId="77777777" w:rsidR="005F7535" w:rsidRPr="008669E5" w:rsidRDefault="003E44F3" w:rsidP="009A40B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K. Vald</w:t>
                          </w: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emāra iela 10/12, Rīga, LV-1473;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tālr.</w:t>
                          </w: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67210124</w:t>
                          </w: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kanceleja@mod.gov.lv</w:t>
                          </w: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www.mod.gov.lv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61.4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5F7535" w:rsidRPr="008669E5" w:rsidP="009A40B4" w14:paraId="1E6F264C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K. Vald</w:t>
                    </w: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emāra iela 10/12, Rīga, LV-1473;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tālr.</w:t>
                    </w: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67210124</w:t>
                    </w: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kanceleja@mod.gov.lv</w:t>
                    </w: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www.mod.gov.lv</w:t>
                    </w:r>
                  </w:p>
                </w:txbxContent>
              </v:textbox>
            </v:shape>
          </w:pict>
        </mc:Fallback>
      </mc:AlternateContent>
    </w:r>
    <w:r w:rsidRPr="008669E5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885F80" wp14:editId="13C4731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4144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t xml:space="preserve">Uz </w:t>
    </w:r>
    <w:r>
      <w:rPr>
        <w:color w:val="000000"/>
        <w:lang w:eastAsia="en-US"/>
      </w:rPr>
      <w:t>03.02.2021.</w:t>
    </w:r>
    <w:r>
      <w:tab/>
      <w:t xml:space="preserve">Nr. </w:t>
    </w:r>
    <w:r>
      <w:rPr>
        <w:noProof/>
      </w:rPr>
      <w:t>1429/6-14-13/21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64"/>
    <w:rsid w:val="00006384"/>
    <w:rsid w:val="00030349"/>
    <w:rsid w:val="0005708E"/>
    <w:rsid w:val="000903C4"/>
    <w:rsid w:val="000A0B61"/>
    <w:rsid w:val="000F716B"/>
    <w:rsid w:val="00104688"/>
    <w:rsid w:val="00124173"/>
    <w:rsid w:val="00132BD4"/>
    <w:rsid w:val="0014597B"/>
    <w:rsid w:val="001A1A7F"/>
    <w:rsid w:val="001D79E4"/>
    <w:rsid w:val="001E1DDA"/>
    <w:rsid w:val="00221153"/>
    <w:rsid w:val="00242216"/>
    <w:rsid w:val="00265D4A"/>
    <w:rsid w:val="00275B9E"/>
    <w:rsid w:val="00290B9D"/>
    <w:rsid w:val="002B3077"/>
    <w:rsid w:val="002D7FAB"/>
    <w:rsid w:val="002E1474"/>
    <w:rsid w:val="002E2C8F"/>
    <w:rsid w:val="002E75AE"/>
    <w:rsid w:val="0032508F"/>
    <w:rsid w:val="00330D43"/>
    <w:rsid w:val="003B48FB"/>
    <w:rsid w:val="003E44F3"/>
    <w:rsid w:val="00430B72"/>
    <w:rsid w:val="00436C7E"/>
    <w:rsid w:val="0044091F"/>
    <w:rsid w:val="00451656"/>
    <w:rsid w:val="004B29B1"/>
    <w:rsid w:val="004D5726"/>
    <w:rsid w:val="004F08C0"/>
    <w:rsid w:val="00535564"/>
    <w:rsid w:val="005B7C76"/>
    <w:rsid w:val="005D2424"/>
    <w:rsid w:val="005F7535"/>
    <w:rsid w:val="00625B5E"/>
    <w:rsid w:val="00661C8F"/>
    <w:rsid w:val="00663C3A"/>
    <w:rsid w:val="00693999"/>
    <w:rsid w:val="006C1639"/>
    <w:rsid w:val="006C25E2"/>
    <w:rsid w:val="006C416D"/>
    <w:rsid w:val="006F7AF8"/>
    <w:rsid w:val="0073633D"/>
    <w:rsid w:val="007A2264"/>
    <w:rsid w:val="007A521E"/>
    <w:rsid w:val="007B3BA5"/>
    <w:rsid w:val="007B48EC"/>
    <w:rsid w:val="007C0E80"/>
    <w:rsid w:val="007E4D1F"/>
    <w:rsid w:val="0080340B"/>
    <w:rsid w:val="00815277"/>
    <w:rsid w:val="00857297"/>
    <w:rsid w:val="008669E5"/>
    <w:rsid w:val="00876C21"/>
    <w:rsid w:val="008C195B"/>
    <w:rsid w:val="008D4AF3"/>
    <w:rsid w:val="008F30FD"/>
    <w:rsid w:val="00954D5A"/>
    <w:rsid w:val="009775EE"/>
    <w:rsid w:val="0099125D"/>
    <w:rsid w:val="009A40B4"/>
    <w:rsid w:val="009C426E"/>
    <w:rsid w:val="009D0F72"/>
    <w:rsid w:val="00A03A13"/>
    <w:rsid w:val="00A30D47"/>
    <w:rsid w:val="00A50DE9"/>
    <w:rsid w:val="00AA712C"/>
    <w:rsid w:val="00AC3B5D"/>
    <w:rsid w:val="00AD1E1E"/>
    <w:rsid w:val="00AF0E90"/>
    <w:rsid w:val="00BC06A3"/>
    <w:rsid w:val="00BE56C2"/>
    <w:rsid w:val="00C47F57"/>
    <w:rsid w:val="00C56EDF"/>
    <w:rsid w:val="00CA407F"/>
    <w:rsid w:val="00CB4688"/>
    <w:rsid w:val="00D05784"/>
    <w:rsid w:val="00D0743C"/>
    <w:rsid w:val="00D21FA6"/>
    <w:rsid w:val="00D55B4B"/>
    <w:rsid w:val="00D94D5C"/>
    <w:rsid w:val="00DD3458"/>
    <w:rsid w:val="00DF610C"/>
    <w:rsid w:val="00E20C7C"/>
    <w:rsid w:val="00E330D3"/>
    <w:rsid w:val="00E365CE"/>
    <w:rsid w:val="00E50FEF"/>
    <w:rsid w:val="00E85884"/>
    <w:rsid w:val="00EA5DAF"/>
    <w:rsid w:val="00EC3D9C"/>
    <w:rsid w:val="00EF676E"/>
    <w:rsid w:val="00F1122C"/>
    <w:rsid w:val="00F25DA3"/>
    <w:rsid w:val="00F60586"/>
    <w:rsid w:val="00F82FDF"/>
    <w:rsid w:val="00FB2E50"/>
    <w:rsid w:val="00FF0EE8"/>
    <w:rsid w:val="00FF6F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094C1"/>
  <w15:docId w15:val="{7798B06E-E6E6-4E18-92F7-84F9DC2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A2264"/>
    <w:pPr>
      <w:widowControl w:val="0"/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436C7E"/>
    <w:pPr>
      <w:widowControl/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06A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436C7E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Inese</cp:lastModifiedBy>
  <cp:revision>2</cp:revision>
  <cp:lastPrinted>2014-12-29T13:31:00Z</cp:lastPrinted>
  <dcterms:created xsi:type="dcterms:W3CDTF">2021-03-01T08:03:00Z</dcterms:created>
  <dcterms:modified xsi:type="dcterms:W3CDTF">2021-03-01T08:03:00Z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