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6FE939B8" w:rsidR="00B041E8" w:rsidRPr="00523121" w:rsidRDefault="001A5103" w:rsidP="005D610B">
      <w:pPr>
        <w:pStyle w:val="Title"/>
      </w:pPr>
      <w:r w:rsidRPr="00523121">
        <w:rPr>
          <w:caps/>
        </w:rPr>
        <w:t>PROTOKOLS</w:t>
      </w:r>
      <w:r w:rsidRPr="00523121">
        <w:t xml:space="preserve"> Nr</w:t>
      </w:r>
      <w:r w:rsidR="002A2659" w:rsidRPr="00523121">
        <w:t xml:space="preserve">. </w:t>
      </w:r>
      <w:r w:rsidR="00B118A8">
        <w:t>146</w:t>
      </w:r>
    </w:p>
    <w:p w14:paraId="7E71D855" w14:textId="5C5D113D"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395B5F">
        <w:rPr>
          <w:b/>
          <w:bCs/>
        </w:rPr>
        <w:t>gada 17. novem</w:t>
      </w:r>
      <w:r w:rsidR="00A15093">
        <w:rPr>
          <w:b/>
          <w:bCs/>
        </w:rPr>
        <w:t>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807EEFF" w:rsidR="00C8650A" w:rsidRDefault="00160C02" w:rsidP="005D610B">
      <w:pPr>
        <w:pStyle w:val="BodyText3"/>
        <w:jc w:val="center"/>
      </w:pPr>
      <w:r w:rsidRPr="00523121">
        <w:t>Rīgā, Jēkaba ielā 16, komisijas sēžu zālē</w:t>
      </w:r>
    </w:p>
    <w:p w14:paraId="6368A50B" w14:textId="2DFBBA0E" w:rsidR="00241225" w:rsidRPr="00523121" w:rsidRDefault="00DF4383" w:rsidP="005D610B">
      <w:pPr>
        <w:pStyle w:val="BodyText3"/>
        <w:jc w:val="center"/>
      </w:pPr>
      <w:r>
        <w:t xml:space="preserve">attālināti </w:t>
      </w:r>
      <w:r w:rsidR="00241225">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D1D86A6" w:rsidR="00A13F8C" w:rsidRDefault="00A13F8C" w:rsidP="00B537AD">
      <w:pPr>
        <w:pStyle w:val="ListParagraph"/>
        <w:ind w:left="0"/>
        <w:jc w:val="both"/>
        <w:rPr>
          <w:rStyle w:val="Strong"/>
          <w:bCs w:val="0"/>
        </w:rPr>
      </w:pPr>
      <w:r>
        <w:rPr>
          <w:rStyle w:val="Strong"/>
          <w:bCs w:val="0"/>
        </w:rPr>
        <w:t>Raimonds Bergmanis</w:t>
      </w:r>
    </w:p>
    <w:p w14:paraId="60C366CB" w14:textId="2A6249D4" w:rsidR="00CE4DC4" w:rsidRDefault="00CE4DC4" w:rsidP="00B537AD">
      <w:pPr>
        <w:pStyle w:val="ListParagraph"/>
        <w:ind w:left="0"/>
        <w:jc w:val="both"/>
        <w:rPr>
          <w:rStyle w:val="Strong"/>
          <w:bCs w:val="0"/>
        </w:rPr>
      </w:pPr>
      <w:r>
        <w:rPr>
          <w:rStyle w:val="Strong"/>
          <w:bCs w:val="0"/>
        </w:rPr>
        <w:t>Ivans Klementjevs</w:t>
      </w:r>
    </w:p>
    <w:p w14:paraId="2681CE0D" w14:textId="17B7012A" w:rsidR="00A13F8C" w:rsidRDefault="00A13F8C" w:rsidP="005D610B">
      <w:pPr>
        <w:pStyle w:val="ListParagraph"/>
        <w:ind w:left="0"/>
        <w:jc w:val="both"/>
        <w:rPr>
          <w:rStyle w:val="Strong"/>
          <w:bCs w:val="0"/>
        </w:rPr>
      </w:pPr>
      <w:r>
        <w:rPr>
          <w:rStyle w:val="Strong"/>
          <w:bCs w:val="0"/>
        </w:rPr>
        <w:t>Ainars Latkovskis</w:t>
      </w:r>
    </w:p>
    <w:p w14:paraId="62B4761B" w14:textId="6E05956F" w:rsidR="00CE4DC4" w:rsidRPr="00523121" w:rsidRDefault="00CE4DC4"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1DD99888" w14:textId="643E2499" w:rsidR="00F35158" w:rsidRPr="00523121" w:rsidRDefault="00F35158" w:rsidP="005D610B">
      <w:pPr>
        <w:pStyle w:val="ListParagraph"/>
        <w:ind w:left="0"/>
        <w:jc w:val="both"/>
        <w:rPr>
          <w:rStyle w:val="Strong"/>
          <w:bCs w:val="0"/>
        </w:rPr>
      </w:pPr>
      <w:r>
        <w:rPr>
          <w:rStyle w:val="Strong"/>
          <w:bCs w:val="0"/>
        </w:rPr>
        <w:t xml:space="preserve">Normunds </w:t>
      </w:r>
      <w:proofErr w:type="spellStart"/>
      <w:r>
        <w:rPr>
          <w:rStyle w:val="Strong"/>
          <w:bCs w:val="0"/>
        </w:rPr>
        <w:t>Žunna</w:t>
      </w:r>
      <w:proofErr w:type="spellEnd"/>
    </w:p>
    <w:p w14:paraId="203DA28F" w14:textId="58BEADCE"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66757C">
        <w:rPr>
          <w:i/>
          <w:u w:val="single"/>
        </w:rPr>
        <w:t xml:space="preserve"> par 1. jautājumu</w:t>
      </w:r>
      <w:r w:rsidR="0058385E" w:rsidRPr="00CA1A61">
        <w:rPr>
          <w:rStyle w:val="Strong"/>
          <w:rFonts w:cs="Calibri"/>
          <w:b w:val="0"/>
          <w:i/>
          <w:u w:val="single"/>
        </w:rPr>
        <w:t>:</w:t>
      </w:r>
    </w:p>
    <w:p w14:paraId="57B6A032" w14:textId="7585AFDB" w:rsidR="0066757C" w:rsidRDefault="0066757C" w:rsidP="00B31A87">
      <w:pPr>
        <w:pStyle w:val="ListParagraph"/>
        <w:numPr>
          <w:ilvl w:val="0"/>
          <w:numId w:val="7"/>
        </w:numPr>
        <w:tabs>
          <w:tab w:val="left" w:pos="993"/>
        </w:tabs>
        <w:jc w:val="both"/>
        <w:rPr>
          <w:bCs/>
        </w:rPr>
      </w:pPr>
      <w:r w:rsidRPr="0066757C">
        <w:rPr>
          <w:bCs/>
        </w:rPr>
        <w:t xml:space="preserve">Ministru </w:t>
      </w:r>
      <w:r>
        <w:rPr>
          <w:bCs/>
        </w:rPr>
        <w:t xml:space="preserve">prezidenta parlamentārā sekretāre </w:t>
      </w:r>
      <w:proofErr w:type="spellStart"/>
      <w:r w:rsidRPr="0066757C">
        <w:rPr>
          <w:b/>
        </w:rPr>
        <w:t>Evika</w:t>
      </w:r>
      <w:proofErr w:type="spellEnd"/>
      <w:r w:rsidRPr="0066757C">
        <w:rPr>
          <w:b/>
        </w:rPr>
        <w:t xml:space="preserve"> Siliņa</w:t>
      </w:r>
      <w:r>
        <w:rPr>
          <w:bCs/>
        </w:rPr>
        <w:t>;</w:t>
      </w:r>
    </w:p>
    <w:p w14:paraId="24B85A33" w14:textId="21F3DC0D" w:rsidR="0066757C" w:rsidRDefault="0066757C" w:rsidP="00B31A87">
      <w:pPr>
        <w:pStyle w:val="ListParagraph"/>
        <w:numPr>
          <w:ilvl w:val="0"/>
          <w:numId w:val="7"/>
        </w:numPr>
        <w:tabs>
          <w:tab w:val="left" w:pos="993"/>
        </w:tabs>
        <w:jc w:val="both"/>
        <w:rPr>
          <w:bCs/>
        </w:rPr>
      </w:pPr>
      <w:r>
        <w:rPr>
          <w:bCs/>
        </w:rPr>
        <w:t xml:space="preserve">Veselības ministrijas Sabiedriskās veselības departamenta direktore </w:t>
      </w:r>
      <w:r w:rsidRPr="0066757C">
        <w:rPr>
          <w:b/>
        </w:rPr>
        <w:t>Santa Līviņa</w:t>
      </w:r>
      <w:r>
        <w:rPr>
          <w:bCs/>
        </w:rPr>
        <w:t>;</w:t>
      </w:r>
    </w:p>
    <w:p w14:paraId="234D9619" w14:textId="4CF7B0EB" w:rsidR="0066757C" w:rsidRDefault="00BD3013" w:rsidP="00B31A87">
      <w:pPr>
        <w:pStyle w:val="ListParagraph"/>
        <w:numPr>
          <w:ilvl w:val="0"/>
          <w:numId w:val="7"/>
        </w:numPr>
        <w:tabs>
          <w:tab w:val="left" w:pos="993"/>
        </w:tabs>
        <w:jc w:val="both"/>
        <w:rPr>
          <w:bCs/>
        </w:rPr>
      </w:pPr>
      <w:r>
        <w:rPr>
          <w:bCs/>
        </w:rPr>
        <w:t>Valsts ugunsdzēsības un glābšanas dienesta</w:t>
      </w:r>
      <w:r w:rsidR="0066757C">
        <w:rPr>
          <w:bCs/>
        </w:rPr>
        <w:t xml:space="preserve"> Krīzes vadības nodaļas vadītājs </w:t>
      </w:r>
      <w:r w:rsidR="0066757C" w:rsidRPr="0066757C">
        <w:rPr>
          <w:b/>
        </w:rPr>
        <w:t xml:space="preserve">Kaspars </w:t>
      </w:r>
      <w:proofErr w:type="spellStart"/>
      <w:r w:rsidR="0066757C" w:rsidRPr="0066757C">
        <w:rPr>
          <w:b/>
        </w:rPr>
        <w:t>Druvaskalns</w:t>
      </w:r>
      <w:proofErr w:type="spellEnd"/>
      <w:r w:rsidR="0066757C">
        <w:rPr>
          <w:bCs/>
        </w:rPr>
        <w:t>;</w:t>
      </w:r>
    </w:p>
    <w:p w14:paraId="152DC1EE" w14:textId="34D923F4" w:rsidR="0066757C" w:rsidRDefault="0066757C" w:rsidP="00B31A87">
      <w:pPr>
        <w:pStyle w:val="ListParagraph"/>
        <w:numPr>
          <w:ilvl w:val="0"/>
          <w:numId w:val="7"/>
        </w:numPr>
        <w:tabs>
          <w:tab w:val="left" w:pos="993"/>
        </w:tabs>
        <w:jc w:val="both"/>
        <w:rPr>
          <w:bCs/>
        </w:rPr>
      </w:pPr>
      <w:r>
        <w:rPr>
          <w:bCs/>
        </w:rPr>
        <w:t xml:space="preserve">Valsts ugunsdzēsības un glābšanas dienesta priekšnieka vietnieks </w:t>
      </w:r>
      <w:r w:rsidRPr="0066757C">
        <w:rPr>
          <w:b/>
        </w:rPr>
        <w:t xml:space="preserve">Mārtiņš </w:t>
      </w:r>
      <w:proofErr w:type="spellStart"/>
      <w:r w:rsidRPr="0066757C">
        <w:rPr>
          <w:b/>
        </w:rPr>
        <w:t>Baltmanis</w:t>
      </w:r>
      <w:proofErr w:type="spellEnd"/>
      <w:r>
        <w:rPr>
          <w:bCs/>
        </w:rPr>
        <w:t>;</w:t>
      </w:r>
    </w:p>
    <w:p w14:paraId="09451E43" w14:textId="63E79440" w:rsidR="0066757C" w:rsidRDefault="0066757C" w:rsidP="00B31A87">
      <w:pPr>
        <w:pStyle w:val="ListParagraph"/>
        <w:numPr>
          <w:ilvl w:val="0"/>
          <w:numId w:val="7"/>
        </w:numPr>
        <w:tabs>
          <w:tab w:val="left" w:pos="993"/>
        </w:tabs>
        <w:jc w:val="both"/>
        <w:rPr>
          <w:bCs/>
        </w:rPr>
      </w:pPr>
      <w:r>
        <w:rPr>
          <w:bCs/>
        </w:rPr>
        <w:t xml:space="preserve">Ekonomikas ministrijas iekšējā tirgus departamenta direktore </w:t>
      </w:r>
      <w:r w:rsidRPr="001D1527">
        <w:rPr>
          <w:b/>
        </w:rPr>
        <w:t>Inga Apsīte</w:t>
      </w:r>
      <w:r>
        <w:rPr>
          <w:bCs/>
        </w:rPr>
        <w:t>;</w:t>
      </w:r>
    </w:p>
    <w:p w14:paraId="7D0D78CA" w14:textId="23F6C51C" w:rsidR="0066757C" w:rsidRPr="0066757C" w:rsidRDefault="0066757C" w:rsidP="0066757C">
      <w:pPr>
        <w:jc w:val="both"/>
        <w:rPr>
          <w:rStyle w:val="Strong"/>
          <w:b w:val="0"/>
          <w:bCs w:val="0"/>
          <w:i/>
          <w:u w:val="single"/>
        </w:rPr>
      </w:pPr>
      <w:r w:rsidRPr="0066757C">
        <w:rPr>
          <w:i/>
          <w:u w:val="single"/>
        </w:rPr>
        <w:t>uzaicinātie par</w:t>
      </w:r>
      <w:r w:rsidR="00151ACC">
        <w:rPr>
          <w:i/>
          <w:u w:val="single"/>
        </w:rPr>
        <w:t xml:space="preserve"> 2</w:t>
      </w:r>
      <w:r w:rsidRPr="0066757C">
        <w:rPr>
          <w:i/>
          <w:u w:val="single"/>
        </w:rPr>
        <w:t>.</w:t>
      </w:r>
      <w:r w:rsidR="00151ACC">
        <w:rPr>
          <w:i/>
          <w:u w:val="single"/>
        </w:rPr>
        <w:t>, 3. un 4.</w:t>
      </w:r>
      <w:r w:rsidRPr="0066757C">
        <w:rPr>
          <w:i/>
          <w:u w:val="single"/>
        </w:rPr>
        <w:t xml:space="preserve"> jautājumu</w:t>
      </w:r>
      <w:r w:rsidRPr="0066757C">
        <w:rPr>
          <w:rStyle w:val="Strong"/>
          <w:rFonts w:cs="Calibri"/>
          <w:b w:val="0"/>
          <w:i/>
          <w:u w:val="single"/>
        </w:rPr>
        <w:t>:</w:t>
      </w:r>
    </w:p>
    <w:p w14:paraId="462F571B" w14:textId="22656161" w:rsidR="0066757C" w:rsidRDefault="00151ACC" w:rsidP="00B31A87">
      <w:pPr>
        <w:pStyle w:val="ListParagraph"/>
        <w:numPr>
          <w:ilvl w:val="0"/>
          <w:numId w:val="7"/>
        </w:numPr>
        <w:tabs>
          <w:tab w:val="left" w:pos="993"/>
        </w:tabs>
        <w:jc w:val="both"/>
        <w:rPr>
          <w:bCs/>
        </w:rPr>
      </w:pPr>
      <w:r>
        <w:rPr>
          <w:bCs/>
        </w:rPr>
        <w:t xml:space="preserve">Tieslietu ministrijas valsts sekretāra vietniece tiesu jautājumos </w:t>
      </w:r>
      <w:r w:rsidRPr="00151ACC">
        <w:rPr>
          <w:b/>
        </w:rPr>
        <w:t xml:space="preserve">Inita </w:t>
      </w:r>
      <w:proofErr w:type="spellStart"/>
      <w:r w:rsidRPr="00151ACC">
        <w:rPr>
          <w:b/>
        </w:rPr>
        <w:t>Ilgaža</w:t>
      </w:r>
      <w:proofErr w:type="spellEnd"/>
      <w:r>
        <w:rPr>
          <w:bCs/>
        </w:rPr>
        <w:t>;</w:t>
      </w:r>
    </w:p>
    <w:p w14:paraId="26558854" w14:textId="320AA4EC" w:rsidR="00151ACC" w:rsidRPr="0066757C" w:rsidRDefault="00151ACC" w:rsidP="00B31A87">
      <w:pPr>
        <w:pStyle w:val="ListParagraph"/>
        <w:numPr>
          <w:ilvl w:val="0"/>
          <w:numId w:val="7"/>
        </w:numPr>
        <w:tabs>
          <w:tab w:val="left" w:pos="993"/>
        </w:tabs>
        <w:jc w:val="both"/>
        <w:rPr>
          <w:bCs/>
        </w:rPr>
      </w:pPr>
      <w:r>
        <w:rPr>
          <w:bCs/>
        </w:rPr>
        <w:t xml:space="preserve">Tieslietu ministrijas Nozaru politikas departamenta Politikas izstrādes un reliģijas lietu nodaļas vadītāja </w:t>
      </w:r>
      <w:r w:rsidRPr="00151ACC">
        <w:rPr>
          <w:b/>
        </w:rPr>
        <w:t xml:space="preserve">Jevgēnija </w:t>
      </w:r>
      <w:proofErr w:type="spellStart"/>
      <w:r w:rsidRPr="00151ACC">
        <w:rPr>
          <w:b/>
        </w:rPr>
        <w:t>Kučāne</w:t>
      </w:r>
      <w:proofErr w:type="spellEnd"/>
      <w:r>
        <w:rPr>
          <w:bCs/>
        </w:rPr>
        <w:t>;</w:t>
      </w:r>
    </w:p>
    <w:p w14:paraId="7755899A" w14:textId="76989C71" w:rsidR="00B31A87" w:rsidRPr="00180218" w:rsidRDefault="00B31A87" w:rsidP="00B31A87">
      <w:pPr>
        <w:pStyle w:val="ListParagraph"/>
        <w:numPr>
          <w:ilvl w:val="0"/>
          <w:numId w:val="7"/>
        </w:numPr>
        <w:tabs>
          <w:tab w:val="left" w:pos="993"/>
        </w:tabs>
        <w:jc w:val="both"/>
        <w:rPr>
          <w:b/>
        </w:rPr>
      </w:pPr>
      <w:r w:rsidRPr="00CA1A61">
        <w:t xml:space="preserve">Aizsardzības ministrijas </w:t>
      </w:r>
      <w:r w:rsidR="0095287A">
        <w:t>valsts</w:t>
      </w:r>
      <w:r w:rsidRPr="00CA1A61">
        <w:t xml:space="preserve"> sekretār</w:t>
      </w:r>
      <w:r w:rsidR="0095287A">
        <w:t>s</w:t>
      </w:r>
      <w:r w:rsidRPr="00CA1A61">
        <w:rPr>
          <w:b/>
        </w:rPr>
        <w:t xml:space="preserve"> </w:t>
      </w:r>
      <w:r w:rsidR="0095287A">
        <w:rPr>
          <w:b/>
        </w:rPr>
        <w:t xml:space="preserve">Jānis </w:t>
      </w:r>
      <w:proofErr w:type="spellStart"/>
      <w:r w:rsidR="0095287A">
        <w:rPr>
          <w:b/>
        </w:rPr>
        <w:t>Garisons</w:t>
      </w:r>
      <w:proofErr w:type="spellEnd"/>
      <w:r w:rsidRPr="00CA1A61">
        <w:t>;</w:t>
      </w:r>
    </w:p>
    <w:p w14:paraId="5DDF84CA" w14:textId="6C1FA3AD" w:rsidR="00180218" w:rsidRPr="00820FAE" w:rsidRDefault="00180218" w:rsidP="00180218">
      <w:pPr>
        <w:pStyle w:val="ListParagraph"/>
        <w:numPr>
          <w:ilvl w:val="0"/>
          <w:numId w:val="7"/>
        </w:numPr>
        <w:tabs>
          <w:tab w:val="left" w:pos="1418"/>
        </w:tabs>
        <w:spacing w:after="240"/>
        <w:jc w:val="both"/>
        <w:rPr>
          <w:b/>
        </w:rPr>
      </w:pPr>
      <w:r w:rsidRPr="00820FAE">
        <w:t xml:space="preserve">Aizsardzības ministrijas </w:t>
      </w:r>
      <w:r w:rsidR="0095287A">
        <w:t>Krīzes vadības</w:t>
      </w:r>
      <w:r w:rsidRPr="00820FAE">
        <w:t xml:space="preserve"> departamenta </w:t>
      </w:r>
      <w:r w:rsidR="0095287A">
        <w:t>direktors</w:t>
      </w:r>
      <w:r w:rsidRPr="00820FAE">
        <w:t xml:space="preserve"> </w:t>
      </w:r>
      <w:r w:rsidRPr="00820FAE">
        <w:rPr>
          <w:b/>
        </w:rPr>
        <w:t>Vi</w:t>
      </w:r>
      <w:r w:rsidR="0095287A">
        <w:rPr>
          <w:b/>
        </w:rPr>
        <w:t>tālijs Rakstiņš</w:t>
      </w:r>
      <w:r w:rsidRPr="0095287A">
        <w:rPr>
          <w:bCs/>
        </w:rPr>
        <w:t>;</w:t>
      </w:r>
      <w:r w:rsidRPr="00820FAE">
        <w:rPr>
          <w:b/>
        </w:rPr>
        <w:t xml:space="preserve"> </w:t>
      </w:r>
    </w:p>
    <w:p w14:paraId="2492CB0C" w14:textId="67A872C1" w:rsidR="00180218" w:rsidRPr="00151ACC" w:rsidRDefault="00151ACC" w:rsidP="00180218">
      <w:pPr>
        <w:pStyle w:val="ListParagraph"/>
        <w:numPr>
          <w:ilvl w:val="0"/>
          <w:numId w:val="7"/>
        </w:numPr>
        <w:tabs>
          <w:tab w:val="left" w:pos="1418"/>
        </w:tabs>
        <w:spacing w:after="240"/>
        <w:jc w:val="both"/>
        <w:rPr>
          <w:b/>
        </w:rPr>
      </w:pPr>
      <w:r>
        <w:rPr>
          <w:color w:val="000000"/>
        </w:rPr>
        <w:t>Iekšlietu ministrijas v</w:t>
      </w:r>
      <w:r w:rsidR="00180218" w:rsidRPr="00820FAE">
        <w:rPr>
          <w:color w:val="000000"/>
        </w:rPr>
        <w:t xml:space="preserve">alsts sekretāra vietnieks </w:t>
      </w:r>
      <w:r>
        <w:rPr>
          <w:b/>
          <w:color w:val="000000"/>
        </w:rPr>
        <w:t xml:space="preserve">Jānis </w:t>
      </w:r>
      <w:proofErr w:type="spellStart"/>
      <w:r>
        <w:rPr>
          <w:b/>
          <w:color w:val="000000"/>
        </w:rPr>
        <w:t>Bekmanis</w:t>
      </w:r>
      <w:proofErr w:type="spellEnd"/>
      <w:r w:rsidR="00180218" w:rsidRPr="00820FAE">
        <w:rPr>
          <w:b/>
          <w:color w:val="000000"/>
        </w:rPr>
        <w:t>;</w:t>
      </w:r>
    </w:p>
    <w:p w14:paraId="444739D8" w14:textId="18FCC56F" w:rsidR="00151ACC" w:rsidRPr="00820FAE" w:rsidRDefault="00151ACC" w:rsidP="00180218">
      <w:pPr>
        <w:pStyle w:val="ListParagraph"/>
        <w:numPr>
          <w:ilvl w:val="0"/>
          <w:numId w:val="7"/>
        </w:numPr>
        <w:tabs>
          <w:tab w:val="left" w:pos="1418"/>
        </w:tabs>
        <w:spacing w:after="240"/>
        <w:jc w:val="both"/>
        <w:rPr>
          <w:b/>
        </w:rPr>
      </w:pPr>
      <w:r>
        <w:rPr>
          <w:color w:val="000000"/>
        </w:rPr>
        <w:t xml:space="preserve">Iekšlietu ministrijas </w:t>
      </w:r>
      <w:r>
        <w:rPr>
          <w:bCs/>
        </w:rPr>
        <w:t xml:space="preserve">Nozaru politikas departamenta vecākā referente </w:t>
      </w:r>
      <w:r w:rsidRPr="00151ACC">
        <w:rPr>
          <w:b/>
        </w:rPr>
        <w:t xml:space="preserve">Irina </w:t>
      </w:r>
      <w:proofErr w:type="spellStart"/>
      <w:r w:rsidRPr="00151ACC">
        <w:rPr>
          <w:b/>
        </w:rPr>
        <w:t>Porošina</w:t>
      </w:r>
      <w:proofErr w:type="spellEnd"/>
      <w:r>
        <w:rPr>
          <w:bCs/>
        </w:rPr>
        <w:t>;</w:t>
      </w:r>
    </w:p>
    <w:p w14:paraId="23F257D4" w14:textId="5012F09E" w:rsidR="00180218" w:rsidRPr="00151ACC" w:rsidRDefault="00151ACC" w:rsidP="009E36C1">
      <w:pPr>
        <w:pStyle w:val="ListParagraph"/>
        <w:numPr>
          <w:ilvl w:val="0"/>
          <w:numId w:val="7"/>
        </w:numPr>
        <w:tabs>
          <w:tab w:val="left" w:pos="1418"/>
        </w:tabs>
        <w:ind w:left="714" w:hanging="357"/>
        <w:jc w:val="both"/>
      </w:pPr>
      <w:r>
        <w:t>Valsts zemes dienesta ģenerāldirektora vietnieks kadastra jautājumos</w:t>
      </w:r>
      <w:r w:rsidR="00180218" w:rsidRPr="00820FAE">
        <w:t xml:space="preserve"> </w:t>
      </w:r>
      <w:r>
        <w:rPr>
          <w:b/>
        </w:rPr>
        <w:t xml:space="preserve">Oskars </w:t>
      </w:r>
      <w:proofErr w:type="spellStart"/>
      <w:r>
        <w:rPr>
          <w:b/>
        </w:rPr>
        <w:t>Gabrusenoks</w:t>
      </w:r>
      <w:proofErr w:type="spellEnd"/>
      <w:r w:rsidR="00746DA9" w:rsidRPr="00151ACC">
        <w:rPr>
          <w:bCs/>
        </w:rPr>
        <w:t>;</w:t>
      </w:r>
    </w:p>
    <w:p w14:paraId="01A5BCB6" w14:textId="531987F3" w:rsidR="00151ACC" w:rsidRDefault="00151ACC" w:rsidP="009E36C1">
      <w:pPr>
        <w:pStyle w:val="ListParagraph"/>
        <w:numPr>
          <w:ilvl w:val="0"/>
          <w:numId w:val="7"/>
        </w:numPr>
        <w:tabs>
          <w:tab w:val="left" w:pos="1418"/>
        </w:tabs>
        <w:ind w:left="714" w:hanging="357"/>
        <w:jc w:val="both"/>
        <w:rPr>
          <w:bCs/>
        </w:rPr>
      </w:pPr>
      <w:r w:rsidRPr="00151ACC">
        <w:rPr>
          <w:bCs/>
        </w:rPr>
        <w:t>Valsts policijas</w:t>
      </w:r>
      <w:r>
        <w:rPr>
          <w:bCs/>
        </w:rPr>
        <w:t xml:space="preserve"> Galvenās kārtības policijas pārvaldes Koordinācijas un kontroles pārvaldes Operatīvās vadības biroja priekšnieka </w:t>
      </w:r>
      <w:proofErr w:type="spellStart"/>
      <w:r>
        <w:rPr>
          <w:bCs/>
        </w:rPr>
        <w:t>p.i</w:t>
      </w:r>
      <w:proofErr w:type="spellEnd"/>
      <w:r>
        <w:rPr>
          <w:bCs/>
        </w:rPr>
        <w:t xml:space="preserve">. </w:t>
      </w:r>
      <w:r w:rsidRPr="00151ACC">
        <w:rPr>
          <w:b/>
        </w:rPr>
        <w:t xml:space="preserve">Māris </w:t>
      </w:r>
      <w:proofErr w:type="spellStart"/>
      <w:r w:rsidRPr="00151ACC">
        <w:rPr>
          <w:b/>
        </w:rPr>
        <w:t>Pilickis</w:t>
      </w:r>
      <w:proofErr w:type="spellEnd"/>
      <w:r w:rsidRPr="00151ACC">
        <w:rPr>
          <w:bCs/>
        </w:rPr>
        <w:t>;</w:t>
      </w:r>
    </w:p>
    <w:p w14:paraId="15816167" w14:textId="3FABDD07" w:rsidR="001D1527" w:rsidRDefault="001D1527" w:rsidP="009E36C1">
      <w:pPr>
        <w:pStyle w:val="ListParagraph"/>
        <w:numPr>
          <w:ilvl w:val="0"/>
          <w:numId w:val="7"/>
        </w:numPr>
        <w:tabs>
          <w:tab w:val="left" w:pos="1418"/>
        </w:tabs>
        <w:ind w:left="714" w:hanging="357"/>
        <w:jc w:val="both"/>
        <w:rPr>
          <w:bCs/>
        </w:rPr>
      </w:pPr>
      <w:r>
        <w:rPr>
          <w:bCs/>
        </w:rPr>
        <w:t xml:space="preserve">Ekonomikas ministrijas valsts sekretāra </w:t>
      </w:r>
      <w:proofErr w:type="spellStart"/>
      <w:r>
        <w:rPr>
          <w:bCs/>
        </w:rPr>
        <w:t>p.i</w:t>
      </w:r>
      <w:proofErr w:type="spellEnd"/>
      <w:r>
        <w:rPr>
          <w:bCs/>
        </w:rPr>
        <w:t xml:space="preserve">. </w:t>
      </w:r>
      <w:r w:rsidRPr="001D1527">
        <w:rPr>
          <w:b/>
        </w:rPr>
        <w:t>Zaiga Liepiņa</w:t>
      </w:r>
      <w:r>
        <w:rPr>
          <w:bCs/>
        </w:rPr>
        <w:t>;</w:t>
      </w:r>
    </w:p>
    <w:p w14:paraId="2E39D02D" w14:textId="2DE20654" w:rsidR="00151ACC" w:rsidRPr="00151ACC" w:rsidRDefault="00151ACC" w:rsidP="009E36C1">
      <w:pPr>
        <w:pStyle w:val="ListParagraph"/>
        <w:numPr>
          <w:ilvl w:val="0"/>
          <w:numId w:val="7"/>
        </w:numPr>
        <w:tabs>
          <w:tab w:val="left" w:pos="1418"/>
        </w:tabs>
        <w:ind w:left="714" w:hanging="357"/>
        <w:jc w:val="both"/>
        <w:rPr>
          <w:bCs/>
        </w:rPr>
      </w:pPr>
      <w:r>
        <w:rPr>
          <w:bCs/>
        </w:rPr>
        <w:t>Nacionālās drošības komisijas pārstāvis</w:t>
      </w:r>
      <w:r w:rsidR="001D1527">
        <w:rPr>
          <w:bCs/>
        </w:rPr>
        <w:t>;</w:t>
      </w:r>
    </w:p>
    <w:p w14:paraId="3E980C14" w14:textId="64A24B22" w:rsidR="00BA4A6B" w:rsidRDefault="00971071" w:rsidP="0072591B">
      <w:pPr>
        <w:ind w:firstLine="567"/>
        <w:jc w:val="both"/>
        <w:rPr>
          <w:rStyle w:val="Strong"/>
          <w:b w:val="0"/>
        </w:rPr>
      </w:pPr>
      <w:r>
        <w:rPr>
          <w:rStyle w:val="Strong"/>
          <w:b w:val="0"/>
        </w:rPr>
        <w:t xml:space="preserve">Saeimas Juridiskā biroja vecākā juridiskā padomniece </w:t>
      </w:r>
      <w:r w:rsidRPr="00971071">
        <w:rPr>
          <w:rStyle w:val="Strong"/>
        </w:rPr>
        <w:t>Līvija Millere</w:t>
      </w:r>
      <w:r>
        <w:rPr>
          <w:rStyle w:val="Strong"/>
          <w:b w:val="0"/>
        </w:rPr>
        <w:t>;</w:t>
      </w:r>
    </w:p>
    <w:p w14:paraId="12AC9BBE" w14:textId="03E90F70" w:rsidR="00DF1334" w:rsidRPr="00523121" w:rsidRDefault="006A31FB" w:rsidP="0072591B">
      <w:pPr>
        <w:tabs>
          <w:tab w:val="left" w:pos="1418"/>
        </w:tabs>
        <w:ind w:firstLine="567"/>
        <w:jc w:val="both"/>
        <w:rPr>
          <w:rStyle w:val="Strong"/>
          <w:bCs w:val="0"/>
        </w:rPr>
      </w:pPr>
      <w:r w:rsidRPr="006A31FB">
        <w:rPr>
          <w:rStyle w:val="Strong"/>
          <w:b w:val="0"/>
        </w:rPr>
        <w:t>Aizsardzības, iekšlietu un korupcijas novēršanas k</w:t>
      </w:r>
      <w:r w:rsidR="004A744F" w:rsidRPr="006A31FB">
        <w:rPr>
          <w:rStyle w:val="Strong"/>
          <w:b w:val="0"/>
        </w:rPr>
        <w:t xml:space="preserve">omisijas </w:t>
      </w:r>
      <w:r w:rsidR="00657A64">
        <w:rPr>
          <w:rStyle w:val="Strong"/>
          <w:b w:val="0"/>
        </w:rPr>
        <w:t xml:space="preserve">(turpmāk – AIKNK) </w:t>
      </w:r>
      <w:r w:rsidR="004A744F" w:rsidRPr="006A31FB">
        <w:rPr>
          <w:rStyle w:val="Strong"/>
          <w:b w:val="0"/>
        </w:rPr>
        <w:t>darbinieki:</w:t>
      </w:r>
      <w:r w:rsidR="004A744F"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241225">
        <w:rPr>
          <w:rStyle w:val="Strong"/>
          <w:b w:val="0"/>
        </w:rPr>
        <w:t xml:space="preserve"> </w:t>
      </w:r>
      <w:r w:rsidR="00241225" w:rsidRPr="00523121">
        <w:rPr>
          <w:rStyle w:val="Strong"/>
        </w:rPr>
        <w:t>Inese Silabriede</w:t>
      </w:r>
      <w:r w:rsidR="00180218">
        <w:rPr>
          <w:rStyle w:val="Strong"/>
          <w:b w:val="0"/>
        </w:rPr>
        <w:t xml:space="preserve"> un</w:t>
      </w:r>
      <w:r w:rsidR="00241225" w:rsidRPr="00241225">
        <w:rPr>
          <w:rStyle w:val="Strong"/>
          <w:b w:val="0"/>
        </w:rPr>
        <w:t xml:space="preserve"> </w:t>
      </w:r>
      <w:r w:rsidR="00395B5F">
        <w:rPr>
          <w:rStyle w:val="Strong"/>
        </w:rPr>
        <w:t xml:space="preserve">Māris </w:t>
      </w:r>
      <w:proofErr w:type="spellStart"/>
      <w:r w:rsidR="00395B5F">
        <w:rPr>
          <w:rStyle w:val="Strong"/>
        </w:rPr>
        <w:t>Veinalds</w:t>
      </w:r>
      <w:proofErr w:type="spellEnd"/>
    </w:p>
    <w:p w14:paraId="02DF9487" w14:textId="77777777" w:rsidR="006D1857" w:rsidRPr="00523121" w:rsidRDefault="006D1857" w:rsidP="0072591B">
      <w:pPr>
        <w:ind w:firstLine="56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72591B">
      <w:pPr>
        <w:ind w:firstLine="56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72591B">
      <w:pPr>
        <w:ind w:firstLine="567"/>
        <w:jc w:val="both"/>
        <w:rPr>
          <w:bCs/>
        </w:rPr>
      </w:pPr>
      <w:r w:rsidRPr="00523121">
        <w:rPr>
          <w:b/>
          <w:bCs/>
        </w:rPr>
        <w:t xml:space="preserve">Sēdes veids: </w:t>
      </w:r>
      <w:r w:rsidR="0013430C" w:rsidRPr="00523121">
        <w:rPr>
          <w:bCs/>
        </w:rPr>
        <w:t>atklāta</w:t>
      </w:r>
    </w:p>
    <w:p w14:paraId="6209670B" w14:textId="77777777" w:rsidR="007669CC" w:rsidRDefault="007669CC" w:rsidP="0072591B">
      <w:pPr>
        <w:ind w:firstLine="567"/>
        <w:jc w:val="both"/>
        <w:rPr>
          <w:bCs/>
          <w:i/>
        </w:rPr>
      </w:pPr>
      <w:r>
        <w:rPr>
          <w:bCs/>
          <w:i/>
          <w:u w:val="single"/>
        </w:rPr>
        <w:t>Izskatāmie dokumenti:</w:t>
      </w:r>
      <w:r>
        <w:rPr>
          <w:bCs/>
          <w:i/>
        </w:rPr>
        <w:t xml:space="preserve"> </w:t>
      </w:r>
    </w:p>
    <w:p w14:paraId="31DB4E2A" w14:textId="09613966" w:rsidR="001F7644" w:rsidRDefault="007669CC" w:rsidP="0072591B">
      <w:pPr>
        <w:ind w:firstLine="567"/>
        <w:jc w:val="both"/>
        <w:rPr>
          <w:bCs/>
          <w:i/>
        </w:rPr>
      </w:pPr>
      <w:r>
        <w:rPr>
          <w:bCs/>
          <w:i/>
        </w:rPr>
        <w:t xml:space="preserve">1. </w:t>
      </w:r>
      <w:r w:rsidR="001F7644">
        <w:rPr>
          <w:bCs/>
          <w:i/>
        </w:rPr>
        <w:t>Ministru kabineta 14.11.2020. vēstule Nr. 90/TA-2201 (2020), (Saeimas reģistrs Nr.2/2895-13/20)</w:t>
      </w:r>
      <w:r w:rsidR="0095287A">
        <w:rPr>
          <w:bCs/>
          <w:i/>
        </w:rPr>
        <w:t>;</w:t>
      </w:r>
    </w:p>
    <w:p w14:paraId="1DC2ED63" w14:textId="03254186" w:rsidR="007669CC" w:rsidRDefault="0095287A" w:rsidP="0072591B">
      <w:pPr>
        <w:ind w:firstLine="567"/>
        <w:jc w:val="both"/>
        <w:rPr>
          <w:bCs/>
          <w:i/>
        </w:rPr>
      </w:pPr>
      <w:r>
        <w:rPr>
          <w:bCs/>
          <w:i/>
        </w:rPr>
        <w:t>2. Tieslietu</w:t>
      </w:r>
      <w:r w:rsidR="007669CC">
        <w:rPr>
          <w:bCs/>
          <w:i/>
        </w:rPr>
        <w:t xml:space="preserve"> ministrijas </w:t>
      </w:r>
      <w:r>
        <w:rPr>
          <w:bCs/>
          <w:i/>
        </w:rPr>
        <w:t>04</w:t>
      </w:r>
      <w:r w:rsidR="001E57B4">
        <w:rPr>
          <w:bCs/>
          <w:i/>
        </w:rPr>
        <w:t>.</w:t>
      </w:r>
      <w:r>
        <w:rPr>
          <w:bCs/>
          <w:i/>
        </w:rPr>
        <w:t>11</w:t>
      </w:r>
      <w:r w:rsidR="007669CC">
        <w:rPr>
          <w:bCs/>
          <w:i/>
        </w:rPr>
        <w:t xml:space="preserve">.2020. vēstule Nr. </w:t>
      </w:r>
      <w:r>
        <w:rPr>
          <w:bCs/>
          <w:i/>
        </w:rPr>
        <w:t>1-11/3581</w:t>
      </w:r>
      <w:r w:rsidR="007669CC">
        <w:rPr>
          <w:bCs/>
          <w:i/>
        </w:rPr>
        <w:t>;</w:t>
      </w:r>
    </w:p>
    <w:p w14:paraId="7E48AD1F" w14:textId="619FC655" w:rsidR="00F3208B" w:rsidRDefault="00F3208B" w:rsidP="0072591B">
      <w:pPr>
        <w:ind w:firstLine="567"/>
        <w:jc w:val="both"/>
        <w:rPr>
          <w:bCs/>
          <w:i/>
        </w:rPr>
      </w:pPr>
      <w:r>
        <w:rPr>
          <w:bCs/>
          <w:i/>
        </w:rPr>
        <w:t>3. Valsts prezidenta kancelejas 16.11.2020. vēstule Nr. 2046;</w:t>
      </w:r>
    </w:p>
    <w:p w14:paraId="5A368138" w14:textId="12104BA5" w:rsidR="00F3208B" w:rsidRDefault="00F3208B" w:rsidP="00F3208B">
      <w:pPr>
        <w:ind w:firstLine="567"/>
        <w:jc w:val="both"/>
        <w:rPr>
          <w:bCs/>
          <w:i/>
        </w:rPr>
      </w:pPr>
      <w:r>
        <w:rPr>
          <w:bCs/>
          <w:i/>
        </w:rPr>
        <w:t>4. Saeimas Nacionālās drošības komisijas 04.11.2020. vēstule.</w:t>
      </w:r>
    </w:p>
    <w:p w14:paraId="0182A56A" w14:textId="0B394E5A" w:rsidR="007669CC" w:rsidRDefault="007669CC" w:rsidP="0072591B">
      <w:pPr>
        <w:ind w:firstLine="567"/>
        <w:jc w:val="both"/>
        <w:rPr>
          <w:bCs/>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33838DE1" w14:textId="67F107A5" w:rsidR="00CE4DC4" w:rsidRDefault="00474656" w:rsidP="0050392F">
      <w:pPr>
        <w:tabs>
          <w:tab w:val="left" w:pos="993"/>
        </w:tabs>
        <w:ind w:firstLine="567"/>
        <w:jc w:val="both"/>
        <w:rPr>
          <w:b/>
          <w:color w:val="000000"/>
        </w:rPr>
      </w:pPr>
      <w:r>
        <w:rPr>
          <w:b/>
          <w:color w:val="000000"/>
        </w:rPr>
        <w:t xml:space="preserve">1.  </w:t>
      </w:r>
      <w:r w:rsidR="00CE4DC4">
        <w:rPr>
          <w:b/>
          <w:color w:val="000000"/>
        </w:rPr>
        <w:t xml:space="preserve">Ministru </w:t>
      </w:r>
      <w:r w:rsidR="001F7644">
        <w:rPr>
          <w:b/>
          <w:color w:val="000000"/>
        </w:rPr>
        <w:t>k</w:t>
      </w:r>
      <w:r w:rsidR="00CE4DC4">
        <w:rPr>
          <w:b/>
          <w:color w:val="000000"/>
        </w:rPr>
        <w:t xml:space="preserve">abineta 2020. </w:t>
      </w:r>
      <w:r w:rsidR="001F7644">
        <w:rPr>
          <w:b/>
          <w:color w:val="000000"/>
        </w:rPr>
        <w:t xml:space="preserve">gada 13. novembra </w:t>
      </w:r>
      <w:r w:rsidR="00CE4DC4">
        <w:rPr>
          <w:b/>
          <w:color w:val="000000"/>
        </w:rPr>
        <w:t>rīkojums Nr. 665</w:t>
      </w:r>
      <w:r w:rsidR="001F7644">
        <w:rPr>
          <w:b/>
          <w:color w:val="000000"/>
        </w:rPr>
        <w:t xml:space="preserve"> “Grozījums Ministru kabineta 2020.</w:t>
      </w:r>
      <w:r w:rsidR="00BC3637">
        <w:rPr>
          <w:b/>
          <w:color w:val="000000"/>
        </w:rPr>
        <w:t xml:space="preserve"> gada 6.</w:t>
      </w:r>
      <w:r w:rsidR="000671C2">
        <w:rPr>
          <w:b/>
          <w:color w:val="000000"/>
        </w:rPr>
        <w:t xml:space="preserve"> </w:t>
      </w:r>
      <w:r w:rsidR="00BC3637">
        <w:rPr>
          <w:b/>
          <w:color w:val="000000"/>
        </w:rPr>
        <w:t>novembra rīkojumā Nr. 65</w:t>
      </w:r>
      <w:r w:rsidR="001F7644">
        <w:rPr>
          <w:b/>
          <w:color w:val="000000"/>
        </w:rPr>
        <w:t>5 “Par ārkārtējās situācijas izsludināšanu”</w:t>
      </w:r>
      <w:r w:rsidR="00B11919">
        <w:rPr>
          <w:b/>
          <w:color w:val="000000"/>
        </w:rPr>
        <w:t>”</w:t>
      </w:r>
      <w:r w:rsidR="001F7644">
        <w:rPr>
          <w:b/>
          <w:color w:val="000000"/>
        </w:rPr>
        <w:t>.</w:t>
      </w:r>
    </w:p>
    <w:p w14:paraId="0BEC3346" w14:textId="5FA2BD48" w:rsidR="00474656" w:rsidRDefault="0050392F" w:rsidP="0050392F">
      <w:pPr>
        <w:tabs>
          <w:tab w:val="left" w:pos="993"/>
        </w:tabs>
        <w:ind w:firstLine="567"/>
        <w:jc w:val="both"/>
        <w:rPr>
          <w:b/>
          <w:color w:val="000000"/>
        </w:rPr>
      </w:pPr>
      <w:r>
        <w:rPr>
          <w:b/>
          <w:color w:val="000000"/>
        </w:rPr>
        <w:t xml:space="preserve">2. </w:t>
      </w:r>
      <w:r w:rsidR="00474656">
        <w:rPr>
          <w:b/>
          <w:color w:val="000000"/>
        </w:rPr>
        <w:t xml:space="preserve">Grozījumi Nacionālās drošības likumā </w:t>
      </w:r>
      <w:r>
        <w:rPr>
          <w:b/>
          <w:color w:val="000000"/>
        </w:rPr>
        <w:t>(</w:t>
      </w:r>
      <w:r w:rsidR="00474656">
        <w:rPr>
          <w:b/>
          <w:color w:val="000000"/>
        </w:rPr>
        <w:t>692/Lp13</w:t>
      </w:r>
      <w:r>
        <w:rPr>
          <w:b/>
          <w:color w:val="000000"/>
        </w:rPr>
        <w:t>)</w:t>
      </w:r>
      <w:r w:rsidR="00474656">
        <w:rPr>
          <w:b/>
          <w:color w:val="000000"/>
        </w:rPr>
        <w:t xml:space="preserve"> 3. lasījums.</w:t>
      </w:r>
    </w:p>
    <w:p w14:paraId="30E7F929" w14:textId="49208B47" w:rsidR="00474656" w:rsidRDefault="0050392F" w:rsidP="0050392F">
      <w:pPr>
        <w:tabs>
          <w:tab w:val="left" w:pos="993"/>
        </w:tabs>
        <w:ind w:firstLine="567"/>
        <w:jc w:val="both"/>
        <w:rPr>
          <w:b/>
          <w:color w:val="000000"/>
        </w:rPr>
      </w:pPr>
      <w:r>
        <w:rPr>
          <w:b/>
          <w:color w:val="000000"/>
        </w:rPr>
        <w:t>3</w:t>
      </w:r>
      <w:r w:rsidR="00474656">
        <w:rPr>
          <w:b/>
          <w:color w:val="000000"/>
        </w:rPr>
        <w:t xml:space="preserve">. Grozījumi likumā “Par ārkārtējo situāciju un izņēmuma stāvokli” </w:t>
      </w:r>
      <w:r>
        <w:rPr>
          <w:b/>
          <w:color w:val="000000"/>
        </w:rPr>
        <w:t>(</w:t>
      </w:r>
      <w:r w:rsidR="00474656">
        <w:rPr>
          <w:b/>
          <w:color w:val="000000"/>
        </w:rPr>
        <w:t>690/Lp13</w:t>
      </w:r>
      <w:r>
        <w:rPr>
          <w:b/>
          <w:color w:val="000000"/>
        </w:rPr>
        <w:t>) 3.</w:t>
      </w:r>
      <w:r w:rsidR="00474656">
        <w:rPr>
          <w:b/>
          <w:color w:val="000000"/>
        </w:rPr>
        <w:t>lasījums.</w:t>
      </w:r>
    </w:p>
    <w:p w14:paraId="2E48782F" w14:textId="7C0EA484" w:rsidR="00474656" w:rsidRDefault="00474656" w:rsidP="0050392F">
      <w:pPr>
        <w:tabs>
          <w:tab w:val="left" w:pos="993"/>
        </w:tabs>
        <w:ind w:firstLine="567"/>
        <w:jc w:val="both"/>
        <w:rPr>
          <w:b/>
          <w:color w:val="000000"/>
        </w:rPr>
      </w:pPr>
      <w:r>
        <w:rPr>
          <w:b/>
          <w:color w:val="000000"/>
        </w:rPr>
        <w:t xml:space="preserve">3. Grozījumi Mobilizācijas likumā </w:t>
      </w:r>
      <w:r w:rsidR="0050392F">
        <w:rPr>
          <w:b/>
          <w:color w:val="000000"/>
        </w:rPr>
        <w:t>(</w:t>
      </w:r>
      <w:r>
        <w:rPr>
          <w:b/>
          <w:color w:val="000000"/>
        </w:rPr>
        <w:t>691/Lp13</w:t>
      </w:r>
      <w:r w:rsidR="0050392F">
        <w:rPr>
          <w:b/>
          <w:color w:val="000000"/>
        </w:rPr>
        <w:t>)</w:t>
      </w:r>
      <w:r>
        <w:rPr>
          <w:b/>
          <w:color w:val="000000"/>
        </w:rPr>
        <w:t xml:space="preserve"> 3. lasījums.</w:t>
      </w:r>
    </w:p>
    <w:p w14:paraId="42084DFA" w14:textId="77777777" w:rsidR="00474656" w:rsidRDefault="00474656" w:rsidP="0050392F">
      <w:pPr>
        <w:tabs>
          <w:tab w:val="left" w:pos="993"/>
        </w:tabs>
        <w:ind w:firstLine="567"/>
        <w:jc w:val="both"/>
        <w:rPr>
          <w:b/>
          <w:color w:val="000000"/>
        </w:rPr>
      </w:pPr>
      <w:r>
        <w:rPr>
          <w:b/>
          <w:color w:val="000000"/>
        </w:rPr>
        <w:t xml:space="preserve">4. Dažādi. </w:t>
      </w:r>
    </w:p>
    <w:p w14:paraId="548F91A1" w14:textId="6D6604C4" w:rsidR="007A6482" w:rsidRDefault="007A6482" w:rsidP="00F576C8">
      <w:pPr>
        <w:tabs>
          <w:tab w:val="left" w:pos="1418"/>
        </w:tabs>
        <w:jc w:val="both"/>
        <w:rPr>
          <w:b/>
          <w:bCs/>
        </w:rPr>
      </w:pPr>
    </w:p>
    <w:p w14:paraId="469BE35A" w14:textId="6AD38C2A" w:rsidR="00CC4ED7" w:rsidRDefault="00CC4ED7" w:rsidP="0050392F">
      <w:pPr>
        <w:tabs>
          <w:tab w:val="left" w:pos="1418"/>
        </w:tabs>
        <w:ind w:firstLine="567"/>
        <w:jc w:val="both"/>
      </w:pPr>
      <w:r w:rsidRPr="001175EE">
        <w:rPr>
          <w:b/>
        </w:rPr>
        <w:t xml:space="preserve">J.Rancāns </w:t>
      </w:r>
      <w:r w:rsidRPr="001175EE">
        <w:t xml:space="preserve">atklāj sēdi, konstatē sēdes dalībniekus un iepazīstina </w:t>
      </w:r>
      <w:r>
        <w:t xml:space="preserve">ar </w:t>
      </w:r>
      <w:r w:rsidRPr="001175EE">
        <w:t xml:space="preserve">izskatāmo darba kārtību. </w:t>
      </w:r>
      <w:r w:rsidR="001D1527">
        <w:t>Aicina izskatīt 1. jautājumu.</w:t>
      </w:r>
    </w:p>
    <w:p w14:paraId="50B52416" w14:textId="39881132" w:rsidR="001D1527" w:rsidRDefault="001D1527" w:rsidP="0050392F">
      <w:pPr>
        <w:tabs>
          <w:tab w:val="left" w:pos="1418"/>
        </w:tabs>
        <w:ind w:firstLine="567"/>
        <w:jc w:val="both"/>
      </w:pPr>
    </w:p>
    <w:p w14:paraId="4564CEBA" w14:textId="019BED60" w:rsidR="001D1527" w:rsidRDefault="001D1527" w:rsidP="0050392F">
      <w:pPr>
        <w:tabs>
          <w:tab w:val="left" w:pos="993"/>
        </w:tabs>
        <w:ind w:firstLine="567"/>
        <w:jc w:val="both"/>
        <w:rPr>
          <w:b/>
          <w:color w:val="000000"/>
        </w:rPr>
      </w:pPr>
      <w:r>
        <w:rPr>
          <w:b/>
          <w:color w:val="000000"/>
        </w:rPr>
        <w:t>1. Ministru kabineta 2020. gada 13. novembra rīkojums Nr. 665 “Grozījums Ministru kabineta 2020.</w:t>
      </w:r>
      <w:r w:rsidR="00BC3637">
        <w:rPr>
          <w:b/>
          <w:color w:val="000000"/>
        </w:rPr>
        <w:t xml:space="preserve"> gada 6.</w:t>
      </w:r>
      <w:r w:rsidR="000671C2">
        <w:rPr>
          <w:b/>
          <w:color w:val="000000"/>
        </w:rPr>
        <w:t xml:space="preserve"> </w:t>
      </w:r>
      <w:r w:rsidR="00BC3637">
        <w:rPr>
          <w:b/>
          <w:color w:val="000000"/>
        </w:rPr>
        <w:t>novembra rīkojumā Nr. 65</w:t>
      </w:r>
      <w:r>
        <w:rPr>
          <w:b/>
          <w:color w:val="000000"/>
        </w:rPr>
        <w:t>5 “Par ārkārtējās situācijas izsludināšanu”</w:t>
      </w:r>
      <w:r w:rsidR="00B11919">
        <w:rPr>
          <w:b/>
          <w:color w:val="000000"/>
        </w:rPr>
        <w:t>”</w:t>
      </w:r>
      <w:r>
        <w:rPr>
          <w:b/>
          <w:color w:val="000000"/>
        </w:rPr>
        <w:t>.</w:t>
      </w:r>
    </w:p>
    <w:p w14:paraId="340881B5" w14:textId="61DAAE85" w:rsidR="001D1527" w:rsidRPr="00436A81" w:rsidRDefault="001D1527" w:rsidP="00436A81">
      <w:pPr>
        <w:tabs>
          <w:tab w:val="left" w:pos="1418"/>
        </w:tabs>
        <w:ind w:firstLine="567"/>
        <w:jc w:val="both"/>
      </w:pPr>
    </w:p>
    <w:p w14:paraId="1D661C6E" w14:textId="1C749539" w:rsidR="00C7772A" w:rsidRPr="00436A81" w:rsidRDefault="00C7772A" w:rsidP="00436A81">
      <w:pPr>
        <w:tabs>
          <w:tab w:val="left" w:pos="1418"/>
        </w:tabs>
        <w:ind w:firstLine="567"/>
        <w:jc w:val="both"/>
      </w:pPr>
      <w:r w:rsidRPr="00436A81">
        <w:rPr>
          <w:b/>
        </w:rPr>
        <w:t>J.Rancāns</w:t>
      </w:r>
      <w:r w:rsidRPr="00436A81">
        <w:t xml:space="preserve"> informē par izskatāmo Ministru kabineta (turpmāk – MK) rīkojumu; dod vārdu uzaicinātajām amatpersonām.</w:t>
      </w:r>
      <w:r w:rsidR="005B2E02" w:rsidRPr="00436A81">
        <w:t xml:space="preserve"> Informē, ka šobrīd paralēli notiek arī Saeimas Budžeta un finanšu (nodokļu) komisijas sēdē, kurā piedalās </w:t>
      </w:r>
      <w:r w:rsidR="00B118A8">
        <w:t xml:space="preserve">arī </w:t>
      </w:r>
      <w:r w:rsidR="00860DCD" w:rsidRPr="00436A81">
        <w:t xml:space="preserve">uz mūsu komisijas sēdi uzaicinātie. </w:t>
      </w:r>
      <w:r w:rsidR="005B2E02" w:rsidRPr="00436A81">
        <w:t>Lūdz komentāru par pieņemamā l</w:t>
      </w:r>
      <w:r w:rsidR="00860DCD" w:rsidRPr="00436A81">
        <w:t>ēmuma ietekmi uz ekonomiku un citiem problēmjautājumiem.</w:t>
      </w:r>
    </w:p>
    <w:p w14:paraId="4E5520E3" w14:textId="678290B0" w:rsidR="00993182" w:rsidRPr="00436A81" w:rsidRDefault="00993182" w:rsidP="00436A81">
      <w:pPr>
        <w:tabs>
          <w:tab w:val="left" w:pos="1418"/>
        </w:tabs>
        <w:ind w:firstLine="567"/>
        <w:jc w:val="both"/>
      </w:pPr>
      <w:r w:rsidRPr="00436A81">
        <w:rPr>
          <w:b/>
        </w:rPr>
        <w:t>I.Apsīte</w:t>
      </w:r>
      <w:r w:rsidR="00596A40">
        <w:t xml:space="preserve"> Ekonomikas ministrijas</w:t>
      </w:r>
      <w:r w:rsidRPr="00436A81">
        <w:t xml:space="preserve"> vārdā komentē MK rīkojuma ietekmi uz tirdzniecības centru un mazāku veikalu darbību; komentē sadarb</w:t>
      </w:r>
      <w:r w:rsidR="00B925AC" w:rsidRPr="00436A81">
        <w:t>ību ar komersantiem un epidemiologiem.</w:t>
      </w:r>
    </w:p>
    <w:p w14:paraId="4EE1C92F" w14:textId="657E3FCF" w:rsidR="001D1527" w:rsidRPr="00436A81" w:rsidRDefault="00B925AC" w:rsidP="00436A81">
      <w:pPr>
        <w:tabs>
          <w:tab w:val="left" w:pos="1418"/>
        </w:tabs>
        <w:ind w:firstLine="567"/>
        <w:jc w:val="both"/>
      </w:pPr>
      <w:r w:rsidRPr="00436A81">
        <w:rPr>
          <w:b/>
        </w:rPr>
        <w:t>S.Līviņa</w:t>
      </w:r>
      <w:r w:rsidRPr="00436A81">
        <w:t xml:space="preserve"> Veselības ministrijas (turpmāk – VM) vārdā komentē nepieciešamību pieņemt konkrēto MK rīkojumu, atsaucas uz kumulatīvā rādītāja palielināšanos. Ir nepieciešams maksimāli samazināt cilvēku kontaktus, īpaši tirdzniecības centros brīvdienās. Aicina komisiju atbalstīt MK rīkojuma virzību.</w:t>
      </w:r>
    </w:p>
    <w:p w14:paraId="1EC8B021" w14:textId="003B9C56" w:rsidR="001B387D" w:rsidRPr="00436A81" w:rsidRDefault="00B925AC" w:rsidP="00436A81">
      <w:pPr>
        <w:tabs>
          <w:tab w:val="left" w:pos="1418"/>
        </w:tabs>
        <w:ind w:firstLine="567"/>
        <w:jc w:val="both"/>
      </w:pPr>
      <w:proofErr w:type="spellStart"/>
      <w:r w:rsidRPr="00436A81">
        <w:rPr>
          <w:b/>
        </w:rPr>
        <w:t>M.Baltmanis</w:t>
      </w:r>
      <w:proofErr w:type="spellEnd"/>
      <w:r w:rsidRPr="00436A81">
        <w:t xml:space="preserve"> </w:t>
      </w:r>
      <w:r w:rsidR="001B387D" w:rsidRPr="00436A81">
        <w:t xml:space="preserve">un </w:t>
      </w:r>
      <w:proofErr w:type="spellStart"/>
      <w:r w:rsidR="001B387D" w:rsidRPr="00436A81">
        <w:rPr>
          <w:b/>
        </w:rPr>
        <w:t>K.Druvaskalns</w:t>
      </w:r>
      <w:proofErr w:type="spellEnd"/>
      <w:r w:rsidR="001B387D" w:rsidRPr="00436A81">
        <w:t xml:space="preserve"> savas kompetences ietvaros komentē MK rīkojumu, aicina komisiju atbalstīt tā virzību.</w:t>
      </w:r>
    </w:p>
    <w:p w14:paraId="6261AB22" w14:textId="7568A600" w:rsidR="00020805" w:rsidRPr="00436A81" w:rsidRDefault="00BD3013" w:rsidP="00436A81">
      <w:pPr>
        <w:tabs>
          <w:tab w:val="left" w:pos="1418"/>
        </w:tabs>
        <w:ind w:firstLine="567"/>
        <w:jc w:val="both"/>
      </w:pPr>
      <w:r w:rsidRPr="00436A81">
        <w:rPr>
          <w:b/>
        </w:rPr>
        <w:t>J.Rancāns</w:t>
      </w:r>
      <w:r w:rsidR="00534787" w:rsidRPr="00436A81">
        <w:t xml:space="preserve"> </w:t>
      </w:r>
      <w:r w:rsidRPr="00436A81">
        <w:t>aicina deputātus uzdot jautājumus.</w:t>
      </w:r>
    </w:p>
    <w:p w14:paraId="38F13CD5" w14:textId="7C7CE045" w:rsidR="00534787" w:rsidRPr="00436A81" w:rsidRDefault="00534787" w:rsidP="00436A81">
      <w:pPr>
        <w:tabs>
          <w:tab w:val="left" w:pos="1418"/>
        </w:tabs>
        <w:ind w:firstLine="567"/>
        <w:jc w:val="both"/>
      </w:pPr>
      <w:r w:rsidRPr="00436A81">
        <w:rPr>
          <w:b/>
        </w:rPr>
        <w:t>R.Bergmanis</w:t>
      </w:r>
      <w:r w:rsidRPr="00436A81">
        <w:t xml:space="preserve"> un </w:t>
      </w:r>
      <w:r w:rsidRPr="00436A81">
        <w:rPr>
          <w:b/>
        </w:rPr>
        <w:t>I.Klementjevs</w:t>
      </w:r>
      <w:r w:rsidRPr="00436A81">
        <w:t xml:space="preserve"> uzdod precizējošus jautājumus, izsaka papildus ieteikumus jautājuma risināšanai. </w:t>
      </w:r>
      <w:r w:rsidR="00CB0536" w:rsidRPr="00436A81">
        <w:t>VM</w:t>
      </w:r>
      <w:r w:rsidRPr="00436A81">
        <w:t xml:space="preserve"> pārstāvji komentē deputātu iezīmētās problēmas.</w:t>
      </w:r>
    </w:p>
    <w:p w14:paraId="458E4EB2" w14:textId="21957A93" w:rsidR="00534787" w:rsidRPr="00436A81" w:rsidRDefault="00534787" w:rsidP="00436A81">
      <w:pPr>
        <w:tabs>
          <w:tab w:val="left" w:pos="1418"/>
        </w:tabs>
        <w:ind w:firstLine="567"/>
        <w:jc w:val="both"/>
      </w:pPr>
      <w:r w:rsidRPr="00436A81">
        <w:rPr>
          <w:b/>
        </w:rPr>
        <w:t>L.Millere</w:t>
      </w:r>
      <w:r w:rsidRPr="00436A81">
        <w:t xml:space="preserve"> </w:t>
      </w:r>
      <w:r w:rsidR="00CB0536" w:rsidRPr="00436A81">
        <w:t>Juridiskā biroja vārdā informē, ka nav iebildumu pret lēmuma tekstu, tas ir standarta tekst</w:t>
      </w:r>
      <w:r w:rsidR="00B118A8">
        <w:t>s</w:t>
      </w:r>
      <w:r w:rsidR="00CB0536" w:rsidRPr="00436A81">
        <w:t>.</w:t>
      </w:r>
    </w:p>
    <w:p w14:paraId="2AD628CB" w14:textId="4BB24459" w:rsidR="00BD3013" w:rsidRPr="00436A81" w:rsidRDefault="00534787" w:rsidP="00436A81">
      <w:pPr>
        <w:tabs>
          <w:tab w:val="left" w:pos="1418"/>
        </w:tabs>
        <w:ind w:firstLine="567"/>
        <w:jc w:val="both"/>
      </w:pPr>
      <w:r w:rsidRPr="00436A81">
        <w:rPr>
          <w:b/>
        </w:rPr>
        <w:t>J.Rancāns</w:t>
      </w:r>
      <w:r w:rsidRPr="00436A81">
        <w:t xml:space="preserve"> aicina deputātus balsot par </w:t>
      </w:r>
      <w:r w:rsidR="00CB0536" w:rsidRPr="00436A81">
        <w:t>sagatavoto Saeimas lēmuma projektu.</w:t>
      </w:r>
    </w:p>
    <w:p w14:paraId="0A988949" w14:textId="7B7D6CC1" w:rsidR="00020805" w:rsidRPr="00436A81" w:rsidRDefault="00020805" w:rsidP="00436A81">
      <w:pPr>
        <w:tabs>
          <w:tab w:val="left" w:pos="1418"/>
        </w:tabs>
        <w:ind w:firstLine="567"/>
        <w:jc w:val="both"/>
        <w:rPr>
          <w:i/>
          <w:iCs/>
        </w:rPr>
      </w:pPr>
      <w:r w:rsidRPr="00436A81">
        <w:rPr>
          <w:i/>
          <w:iCs/>
        </w:rPr>
        <w:t xml:space="preserve">Balsojums par atbalstu MK rīkojumam: par – 7 (J.Rancāns, A.Blumbergs, E.Šnore, A.Latkovskis, </w:t>
      </w:r>
      <w:proofErr w:type="spellStart"/>
      <w:r w:rsidRPr="00436A81">
        <w:rPr>
          <w:i/>
          <w:iCs/>
        </w:rPr>
        <w:t>V.A.Tērauda</w:t>
      </w:r>
      <w:proofErr w:type="spellEnd"/>
      <w:r w:rsidRPr="00436A81">
        <w:rPr>
          <w:i/>
          <w:iCs/>
        </w:rPr>
        <w:t xml:space="preserve">, </w:t>
      </w:r>
      <w:proofErr w:type="spellStart"/>
      <w:r w:rsidRPr="00436A81">
        <w:rPr>
          <w:i/>
          <w:iCs/>
        </w:rPr>
        <w:t>A.Zakatistovs</w:t>
      </w:r>
      <w:proofErr w:type="spellEnd"/>
      <w:r w:rsidRPr="00436A81">
        <w:rPr>
          <w:i/>
          <w:iCs/>
        </w:rPr>
        <w:t xml:space="preserve">, </w:t>
      </w:r>
      <w:proofErr w:type="spellStart"/>
      <w:r w:rsidRPr="00436A81">
        <w:rPr>
          <w:i/>
          <w:iCs/>
        </w:rPr>
        <w:t>N.Žunna</w:t>
      </w:r>
      <w:proofErr w:type="spellEnd"/>
      <w:r w:rsidRPr="00436A81">
        <w:rPr>
          <w:i/>
          <w:iCs/>
        </w:rPr>
        <w:t xml:space="preserve">); pret – 0; atturas – 2 </w:t>
      </w:r>
      <w:proofErr w:type="gramStart"/>
      <w:r w:rsidRPr="00436A81">
        <w:rPr>
          <w:i/>
          <w:iCs/>
        </w:rPr>
        <w:t>(</w:t>
      </w:r>
      <w:proofErr w:type="gramEnd"/>
      <w:r w:rsidRPr="00436A81">
        <w:rPr>
          <w:i/>
          <w:iCs/>
        </w:rPr>
        <w:t>R.Bergmanis, I.Klementjevs)</w:t>
      </w:r>
    </w:p>
    <w:p w14:paraId="1B11CE3E" w14:textId="1521DE58" w:rsidR="00020805" w:rsidRPr="00436A81" w:rsidRDefault="00020805" w:rsidP="00436A81">
      <w:pPr>
        <w:tabs>
          <w:tab w:val="left" w:pos="1418"/>
        </w:tabs>
        <w:ind w:firstLine="567"/>
        <w:jc w:val="both"/>
      </w:pPr>
    </w:p>
    <w:p w14:paraId="04DD15CA" w14:textId="77777777" w:rsidR="00020805" w:rsidRPr="00436A81" w:rsidRDefault="00020805" w:rsidP="00436A81">
      <w:pPr>
        <w:ind w:firstLine="567"/>
        <w:jc w:val="both"/>
        <w:rPr>
          <w:b/>
        </w:rPr>
      </w:pPr>
      <w:r w:rsidRPr="00436A81">
        <w:rPr>
          <w:b/>
        </w:rPr>
        <w:t xml:space="preserve">LĒMUMS: </w:t>
      </w:r>
    </w:p>
    <w:p w14:paraId="30999B95" w14:textId="277ABF69" w:rsidR="00020805" w:rsidRPr="00436A81" w:rsidRDefault="00020805" w:rsidP="00436A81">
      <w:pPr>
        <w:tabs>
          <w:tab w:val="left" w:pos="1418"/>
        </w:tabs>
        <w:ind w:firstLine="567"/>
        <w:jc w:val="both"/>
        <w:rPr>
          <w:bCs/>
        </w:rPr>
      </w:pPr>
      <w:r w:rsidRPr="00436A81">
        <w:t>- atbalstīt</w:t>
      </w:r>
      <w:r w:rsidRPr="00436A81">
        <w:rPr>
          <w:b/>
        </w:rPr>
        <w:t xml:space="preserve"> </w:t>
      </w:r>
      <w:r w:rsidR="00B11919" w:rsidRPr="00436A81">
        <w:rPr>
          <w:bCs/>
          <w:color w:val="000000"/>
        </w:rPr>
        <w:t>Ministru kabineta 2020. gada 13. novembra rīkojumu Nr. 665 “Grozījums Ministru kabineta 2020.</w:t>
      </w:r>
      <w:r w:rsidR="00BC3637" w:rsidRPr="00436A81">
        <w:rPr>
          <w:bCs/>
          <w:color w:val="000000"/>
        </w:rPr>
        <w:t xml:space="preserve"> gada 6.</w:t>
      </w:r>
      <w:r w:rsidR="000671C2" w:rsidRPr="00436A81">
        <w:rPr>
          <w:bCs/>
          <w:color w:val="000000"/>
        </w:rPr>
        <w:t xml:space="preserve"> </w:t>
      </w:r>
      <w:r w:rsidR="00BC3637" w:rsidRPr="00436A81">
        <w:rPr>
          <w:bCs/>
          <w:color w:val="000000"/>
        </w:rPr>
        <w:t>novembra rīkojumā Nr. 65</w:t>
      </w:r>
      <w:r w:rsidR="00B11919" w:rsidRPr="00436A81">
        <w:rPr>
          <w:bCs/>
          <w:color w:val="000000"/>
        </w:rPr>
        <w:t xml:space="preserve">5 “Par ārkārtējās situācijas izsludināšanu”” </w:t>
      </w:r>
      <w:r w:rsidR="00BC3637" w:rsidRPr="00436A81">
        <w:t xml:space="preserve">un, pamatojoties uz Saeimas kārtības ruļļa 38. </w:t>
      </w:r>
      <w:r w:rsidR="00B118A8">
        <w:t>panta pirmo daļu, lūgt Saeimas P</w:t>
      </w:r>
      <w:r w:rsidR="00BC3637" w:rsidRPr="00436A81">
        <w:t>rezidiju sasaukt</w:t>
      </w:r>
      <w:r w:rsidRPr="00436A81">
        <w:t xml:space="preserve"> Saeimas </w:t>
      </w:r>
      <w:r w:rsidR="00BC3637" w:rsidRPr="00436A81">
        <w:t>ārkārtas sēdi jautājuma izskatīšanai.</w:t>
      </w:r>
    </w:p>
    <w:p w14:paraId="6C37428A" w14:textId="77777777" w:rsidR="007A6482" w:rsidRPr="00436A81" w:rsidRDefault="007A6482" w:rsidP="00436A81">
      <w:pPr>
        <w:tabs>
          <w:tab w:val="left" w:pos="1418"/>
        </w:tabs>
        <w:ind w:firstLine="567"/>
        <w:jc w:val="both"/>
        <w:rPr>
          <w:b/>
          <w:bCs/>
        </w:rPr>
      </w:pPr>
    </w:p>
    <w:p w14:paraId="4220C217" w14:textId="12752118" w:rsidR="00180218" w:rsidRPr="00436A81" w:rsidRDefault="001D1527" w:rsidP="00436A81">
      <w:pPr>
        <w:tabs>
          <w:tab w:val="left" w:pos="1418"/>
        </w:tabs>
        <w:ind w:firstLine="567"/>
        <w:jc w:val="both"/>
        <w:rPr>
          <w:b/>
          <w:bCs/>
        </w:rPr>
      </w:pPr>
      <w:bookmarkStart w:id="0" w:name="mainRow"/>
      <w:r w:rsidRPr="00436A81">
        <w:rPr>
          <w:b/>
          <w:bCs/>
        </w:rPr>
        <w:t>2</w:t>
      </w:r>
      <w:r w:rsidR="00180218" w:rsidRPr="00436A81">
        <w:rPr>
          <w:b/>
          <w:bCs/>
        </w:rPr>
        <w:t>. Grozīju</w:t>
      </w:r>
      <w:r w:rsidR="00474656" w:rsidRPr="00436A81">
        <w:rPr>
          <w:b/>
          <w:bCs/>
        </w:rPr>
        <w:t>mi Nacionālās drošības likumā (692/Lp13) 3</w:t>
      </w:r>
      <w:r w:rsidR="00180218" w:rsidRPr="00436A81">
        <w:rPr>
          <w:b/>
          <w:bCs/>
        </w:rPr>
        <w:t>. lasījums.</w:t>
      </w:r>
    </w:p>
    <w:p w14:paraId="39F3F740" w14:textId="02AF77D0" w:rsidR="00B9316A" w:rsidRPr="00436A81" w:rsidRDefault="00B9316A" w:rsidP="00436A81">
      <w:pPr>
        <w:ind w:firstLine="567"/>
        <w:jc w:val="both"/>
      </w:pPr>
    </w:p>
    <w:p w14:paraId="26780E7A" w14:textId="7D0B0245" w:rsidR="0044280F" w:rsidRPr="00436A81" w:rsidRDefault="0044280F" w:rsidP="00436A81">
      <w:pPr>
        <w:ind w:firstLine="567"/>
        <w:jc w:val="both"/>
      </w:pPr>
      <w:r w:rsidRPr="00436A81">
        <w:rPr>
          <w:b/>
        </w:rPr>
        <w:t>J.Rancāns</w:t>
      </w:r>
      <w:r w:rsidRPr="00436A81">
        <w:t xml:space="preserve"> informē, ka</w:t>
      </w:r>
      <w:r w:rsidR="00474656" w:rsidRPr="00436A81">
        <w:t xml:space="preserve"> šim likumprojektam ir saņemti 7</w:t>
      </w:r>
      <w:r w:rsidRPr="00436A81">
        <w:t xml:space="preserve"> priekšlikumi. Aicina tos izskatīt.</w:t>
      </w:r>
    </w:p>
    <w:p w14:paraId="19F801E6" w14:textId="3483245C" w:rsidR="003B62B7" w:rsidRPr="00436A81" w:rsidRDefault="009E36C1" w:rsidP="00436A81">
      <w:pPr>
        <w:ind w:firstLine="567"/>
        <w:jc w:val="both"/>
      </w:pPr>
      <w:r w:rsidRPr="00436A81">
        <w:rPr>
          <w:b/>
        </w:rPr>
        <w:t>Nr. 1</w:t>
      </w:r>
      <w:r w:rsidRPr="00436A81">
        <w:t xml:space="preserve"> – </w:t>
      </w:r>
      <w:r w:rsidR="003B62B7" w:rsidRPr="00436A81">
        <w:t>Saeimas Juridiskā biroja priekšlikums – papildināt likumprojektu ar jaunu 1. pantu, kurā ietverta likuma 10. panta pirmās daļas papildināšana ar 1.punktu piedāvātajā redakcijā.</w:t>
      </w:r>
    </w:p>
    <w:p w14:paraId="7FF4FF3F" w14:textId="11FAC9B9" w:rsidR="003B62B7" w:rsidRPr="00436A81" w:rsidRDefault="003B62B7" w:rsidP="00436A81">
      <w:pPr>
        <w:ind w:firstLine="567"/>
        <w:jc w:val="both"/>
      </w:pPr>
      <w:r w:rsidRPr="00436A81">
        <w:rPr>
          <w:b/>
        </w:rPr>
        <w:t>L.Millere</w:t>
      </w:r>
      <w:r w:rsidRPr="00436A81">
        <w:t xml:space="preserve"> izskaidro priekšlikumā izteikto pienākumu MK. Atzīmē šī priekšlikuma saistību ar priekšlikumu Nr. 7 – likuma 37. panta precizējumu.</w:t>
      </w:r>
    </w:p>
    <w:p w14:paraId="00FD8123" w14:textId="7604A9DB" w:rsidR="006800EB" w:rsidRPr="00436A81" w:rsidRDefault="006800EB" w:rsidP="00436A81">
      <w:pPr>
        <w:ind w:firstLine="567"/>
        <w:jc w:val="both"/>
      </w:pPr>
      <w:r w:rsidRPr="00436A81">
        <w:rPr>
          <w:b/>
        </w:rPr>
        <w:t>J.Rancāns</w:t>
      </w:r>
      <w:r w:rsidRPr="00436A81">
        <w:t xml:space="preserve"> dod vārdu Aizsardzības ministrijas (turpmāk – AM) pārstāvjiem.</w:t>
      </w:r>
    </w:p>
    <w:p w14:paraId="6BD05E8E" w14:textId="140AA5F5" w:rsidR="00C90FBA" w:rsidRDefault="00C90FBA" w:rsidP="00436A81">
      <w:pPr>
        <w:ind w:firstLine="567"/>
        <w:jc w:val="both"/>
      </w:pPr>
      <w:proofErr w:type="spellStart"/>
      <w:r w:rsidRPr="00436A81">
        <w:rPr>
          <w:b/>
        </w:rPr>
        <w:t>J.Garisons</w:t>
      </w:r>
      <w:proofErr w:type="spellEnd"/>
      <w:r w:rsidR="006800EB" w:rsidRPr="00436A81">
        <w:t xml:space="preserve"> informē</w:t>
      </w:r>
      <w:r w:rsidR="00B527FF" w:rsidRPr="00436A81">
        <w:t xml:space="preserve">, ka </w:t>
      </w:r>
      <w:r w:rsidRPr="00436A81">
        <w:t>ministrijai man iebildumu.</w:t>
      </w:r>
    </w:p>
    <w:p w14:paraId="35B5E168" w14:textId="77777777" w:rsidR="007C5B25" w:rsidRDefault="007C5B25" w:rsidP="007C5B25">
      <w:pPr>
        <w:ind w:firstLine="567"/>
        <w:jc w:val="both"/>
      </w:pPr>
      <w:r>
        <w:t>Deputātiem nav iebildumu.</w:t>
      </w:r>
    </w:p>
    <w:p w14:paraId="3A687EA8" w14:textId="6481955E" w:rsidR="00C90FBA" w:rsidRPr="00436A81" w:rsidRDefault="00C90FBA" w:rsidP="00436A81">
      <w:pPr>
        <w:ind w:firstLine="567"/>
        <w:jc w:val="both"/>
        <w:rPr>
          <w:rStyle w:val="Strong"/>
          <w:b w:val="0"/>
        </w:rPr>
      </w:pPr>
      <w:r w:rsidRPr="00436A81">
        <w:rPr>
          <w:rStyle w:val="Strong"/>
          <w:b w:val="0"/>
        </w:rPr>
        <w:t xml:space="preserve">Komisija </w:t>
      </w:r>
      <w:r w:rsidRPr="00436A81">
        <w:rPr>
          <w:rStyle w:val="Strong"/>
        </w:rPr>
        <w:t xml:space="preserve">nolemj atbalstīt </w:t>
      </w:r>
      <w:r w:rsidRPr="00436A81">
        <w:rPr>
          <w:rStyle w:val="Strong"/>
          <w:b w:val="0"/>
        </w:rPr>
        <w:t>priekšlikumu Nr.1.</w:t>
      </w:r>
    </w:p>
    <w:p w14:paraId="10D65315" w14:textId="0B8F7B8E" w:rsidR="00C90FBA" w:rsidRPr="00436A81" w:rsidRDefault="009E36C1" w:rsidP="00436A81">
      <w:pPr>
        <w:tabs>
          <w:tab w:val="left" w:pos="1418"/>
        </w:tabs>
        <w:ind w:firstLine="567"/>
        <w:jc w:val="both"/>
      </w:pPr>
      <w:r w:rsidRPr="00436A81">
        <w:rPr>
          <w:b/>
        </w:rPr>
        <w:t>Nr. 2</w:t>
      </w:r>
      <w:r w:rsidRPr="00436A81">
        <w:t xml:space="preserve"> – </w:t>
      </w:r>
      <w:r w:rsidR="00C90FBA" w:rsidRPr="00436A81">
        <w:t xml:space="preserve">tieslietu ministra </w:t>
      </w:r>
      <w:proofErr w:type="spellStart"/>
      <w:r w:rsidR="00C90FBA" w:rsidRPr="00436A81">
        <w:t>J.Bordāna</w:t>
      </w:r>
      <w:proofErr w:type="spellEnd"/>
      <w:r w:rsidR="00C90FBA" w:rsidRPr="00436A81">
        <w:t xml:space="preserve"> </w:t>
      </w:r>
      <w:r w:rsidRPr="00436A81">
        <w:t xml:space="preserve">priekšlikums – </w:t>
      </w:r>
      <w:r w:rsidR="00C90FBA" w:rsidRPr="00436A81">
        <w:t>papildināt likumu ar 14.</w:t>
      </w:r>
      <w:r w:rsidR="00C90FBA" w:rsidRPr="00436A81">
        <w:rPr>
          <w:vertAlign w:val="superscript"/>
        </w:rPr>
        <w:t>1</w:t>
      </w:r>
      <w:r w:rsidR="00C90FBA" w:rsidRPr="00436A81">
        <w:t xml:space="preserve"> pantu piedāvātajā redakcijā – iespējamā Tieslietu ministrijas (turpmāk – TM) kompetence Nacionālās drošības padomes (turpmāk – NDP) ietvaros.</w:t>
      </w:r>
    </w:p>
    <w:p w14:paraId="22A75F6C" w14:textId="0EAAAD5F" w:rsidR="00C90FBA" w:rsidRPr="00436A81" w:rsidRDefault="00C90FBA" w:rsidP="00436A81">
      <w:pPr>
        <w:tabs>
          <w:tab w:val="left" w:pos="1418"/>
        </w:tabs>
        <w:ind w:firstLine="567"/>
        <w:jc w:val="both"/>
      </w:pPr>
      <w:r w:rsidRPr="00436A81">
        <w:rPr>
          <w:b/>
        </w:rPr>
        <w:t>Nr. 3</w:t>
      </w:r>
      <w:r w:rsidRPr="00436A81">
        <w:t xml:space="preserve"> – tieslietu ministra </w:t>
      </w:r>
      <w:proofErr w:type="spellStart"/>
      <w:r w:rsidRPr="00436A81">
        <w:t>J.Bordāna</w:t>
      </w:r>
      <w:proofErr w:type="spellEnd"/>
      <w:r w:rsidRPr="00436A81">
        <w:t xml:space="preserve"> prie</w:t>
      </w:r>
      <w:r w:rsidR="00B118A8">
        <w:t xml:space="preserve">kšlikums – papildināt likuma </w:t>
      </w:r>
      <w:r w:rsidRPr="00436A81">
        <w:t>14. panta pir</w:t>
      </w:r>
      <w:r w:rsidR="00B118A8">
        <w:t>mo daļu ar 10.punktu par</w:t>
      </w:r>
      <w:r w:rsidRPr="00436A81">
        <w:t xml:space="preserve"> tieslietu ministra amata iekļaušana NDP locekļu sastāvā.</w:t>
      </w:r>
    </w:p>
    <w:p w14:paraId="188CDFE0" w14:textId="679C95A4" w:rsidR="00C90FBA" w:rsidRPr="00436A81" w:rsidRDefault="00C90FBA" w:rsidP="00436A81">
      <w:pPr>
        <w:tabs>
          <w:tab w:val="left" w:pos="1418"/>
        </w:tabs>
        <w:ind w:firstLine="567"/>
        <w:jc w:val="both"/>
        <w:rPr>
          <w:i/>
        </w:rPr>
      </w:pPr>
      <w:r w:rsidRPr="00436A81">
        <w:rPr>
          <w:i/>
        </w:rPr>
        <w:t xml:space="preserve">Abi priekšlikumi </w:t>
      </w:r>
      <w:r w:rsidR="00F27AA6" w:rsidRPr="00436A81">
        <w:rPr>
          <w:i/>
        </w:rPr>
        <w:t xml:space="preserve">ir savstarpēji saistīti, tie </w:t>
      </w:r>
      <w:r w:rsidRPr="00436A81">
        <w:rPr>
          <w:i/>
        </w:rPr>
        <w:t>tiek izdiskutēti kopā.</w:t>
      </w:r>
    </w:p>
    <w:p w14:paraId="62780C15" w14:textId="07B6A6FC" w:rsidR="00C90FBA" w:rsidRPr="00436A81" w:rsidRDefault="00C90FBA" w:rsidP="00436A81">
      <w:pPr>
        <w:ind w:firstLine="567"/>
        <w:jc w:val="both"/>
      </w:pPr>
      <w:r w:rsidRPr="00436A81">
        <w:rPr>
          <w:b/>
        </w:rPr>
        <w:t>J.Rancāns</w:t>
      </w:r>
      <w:r w:rsidRPr="00436A81">
        <w:t xml:space="preserve"> dod vārdu TM pārstāvjiem.</w:t>
      </w:r>
    </w:p>
    <w:p w14:paraId="00496BAA" w14:textId="6DCFB86E" w:rsidR="00C90FBA" w:rsidRDefault="00F27AA6" w:rsidP="00436A81">
      <w:pPr>
        <w:tabs>
          <w:tab w:val="left" w:pos="1418"/>
        </w:tabs>
        <w:ind w:firstLine="567"/>
        <w:jc w:val="both"/>
      </w:pPr>
      <w:proofErr w:type="spellStart"/>
      <w:r w:rsidRPr="00B55B32">
        <w:rPr>
          <w:b/>
        </w:rPr>
        <w:t>I.Ilgaža</w:t>
      </w:r>
      <w:proofErr w:type="spellEnd"/>
      <w:r w:rsidRPr="00436A81">
        <w:t xml:space="preserve"> </w:t>
      </w:r>
      <w:r w:rsidR="00B55B32">
        <w:t>izskaidro priekšlikumus par NDP subjektu papildināšanu ar tieslietu ministru un</w:t>
      </w:r>
      <w:r w:rsidR="00B118A8">
        <w:t xml:space="preserve"> TM</w:t>
      </w:r>
      <w:r w:rsidR="00B55B32">
        <w:t xml:space="preserve"> kompetences noteikšanu. Uzsver tiesiskuma politikas efektivitātes nodrošināšanas nozīmību, kas ir arī nacionālās drošības garants. Atzīmē arī Satversmes aizsardzības biroja pārraudzību.</w:t>
      </w:r>
    </w:p>
    <w:p w14:paraId="14660201" w14:textId="787EB701" w:rsidR="00B55B32" w:rsidRDefault="00B55B32" w:rsidP="00B55B32">
      <w:pPr>
        <w:ind w:firstLine="567"/>
        <w:jc w:val="both"/>
      </w:pPr>
      <w:r w:rsidRPr="006800EB">
        <w:rPr>
          <w:b/>
        </w:rPr>
        <w:t>J.Rancāns</w:t>
      </w:r>
      <w:r w:rsidR="00E3202E">
        <w:t xml:space="preserve"> nolasa komisijai Valsts p</w:t>
      </w:r>
      <w:r>
        <w:t>rezidenta kancelejas viedokli šajā jautājumā. V</w:t>
      </w:r>
      <w:r w:rsidR="00E3202E">
        <w:t>alsts p</w:t>
      </w:r>
      <w:r>
        <w:t>rezidents uzskata, ka šis jautājums, uzaicinot tieslietu ministru, ir jāapspriež nākamajā NDP sēdē.</w:t>
      </w:r>
    </w:p>
    <w:p w14:paraId="75B4D3DB" w14:textId="0B4F240D" w:rsidR="00B55B32" w:rsidRDefault="00B55B32" w:rsidP="00B55B32">
      <w:pPr>
        <w:ind w:firstLine="567"/>
        <w:jc w:val="both"/>
      </w:pPr>
      <w:r w:rsidRPr="006800EB">
        <w:rPr>
          <w:b/>
        </w:rPr>
        <w:t>J.Rancāns</w:t>
      </w:r>
      <w:r>
        <w:t xml:space="preserve"> dod vārdu </w:t>
      </w:r>
      <w:proofErr w:type="spellStart"/>
      <w:r>
        <w:t>L.Millerei</w:t>
      </w:r>
      <w:proofErr w:type="spellEnd"/>
      <w:r>
        <w:t>.</w:t>
      </w:r>
    </w:p>
    <w:p w14:paraId="60D196AF" w14:textId="4BE5E01B" w:rsidR="00F3208B" w:rsidRDefault="009E36C1" w:rsidP="00436A81">
      <w:pPr>
        <w:ind w:firstLine="567"/>
        <w:jc w:val="both"/>
      </w:pPr>
      <w:r w:rsidRPr="00436A81">
        <w:rPr>
          <w:b/>
        </w:rPr>
        <w:t>L.Millere</w:t>
      </w:r>
      <w:r w:rsidRPr="00436A81">
        <w:t xml:space="preserve"> </w:t>
      </w:r>
      <w:r w:rsidR="00561ECA">
        <w:t xml:space="preserve">atzīmē, ka šis ir </w:t>
      </w:r>
      <w:r w:rsidR="00407BC3">
        <w:t xml:space="preserve">tikai </w:t>
      </w:r>
      <w:r w:rsidR="00561ECA">
        <w:t>politiskās izšķiršanās jautājums.</w:t>
      </w:r>
    </w:p>
    <w:p w14:paraId="289487F2" w14:textId="77777777" w:rsidR="00B47CB8" w:rsidRPr="00B47CB8" w:rsidRDefault="00200701" w:rsidP="00436A81">
      <w:pPr>
        <w:ind w:firstLine="567"/>
        <w:jc w:val="both"/>
        <w:rPr>
          <w:i/>
        </w:rPr>
      </w:pPr>
      <w:r w:rsidRPr="00B47CB8">
        <w:rPr>
          <w:i/>
        </w:rPr>
        <w:t xml:space="preserve">Notiek diskusija par abiem priekšlikumiem. </w:t>
      </w:r>
    </w:p>
    <w:p w14:paraId="4CD34B31" w14:textId="22D7B1FB" w:rsidR="00F54ADA" w:rsidRDefault="00200701" w:rsidP="00436A81">
      <w:pPr>
        <w:ind w:firstLine="567"/>
        <w:jc w:val="both"/>
      </w:pPr>
      <w:r w:rsidRPr="00200701">
        <w:rPr>
          <w:b/>
        </w:rPr>
        <w:t>R.Bergmanis</w:t>
      </w:r>
      <w:r>
        <w:t xml:space="preserve"> uzsver jautājuma sensitīvo raksturu, iesaka detaļas apspriest slēgtā sēdē. Vēlas dzirdēt NDP un Saeimas Nacionālās drošības komisijas (turpmāk – NDK) argumentus. </w:t>
      </w:r>
      <w:r w:rsidR="00B47CB8">
        <w:t xml:space="preserve">Viedokļus izsaka arī </w:t>
      </w:r>
      <w:r w:rsidR="00B47CB8" w:rsidRPr="00B47CB8">
        <w:rPr>
          <w:b/>
        </w:rPr>
        <w:t>J.Rancāns</w:t>
      </w:r>
      <w:r w:rsidR="00B47CB8">
        <w:t xml:space="preserve"> un </w:t>
      </w:r>
      <w:proofErr w:type="spellStart"/>
      <w:r w:rsidR="00B47CB8" w:rsidRPr="00B47CB8">
        <w:rPr>
          <w:b/>
        </w:rPr>
        <w:t>I.Ilgaža</w:t>
      </w:r>
      <w:proofErr w:type="spellEnd"/>
      <w:r w:rsidR="00B47CB8">
        <w:t xml:space="preserve">. </w:t>
      </w:r>
      <w:proofErr w:type="spellStart"/>
      <w:r w:rsidRPr="00200701">
        <w:rPr>
          <w:b/>
        </w:rPr>
        <w:t>A.Zakatistovs</w:t>
      </w:r>
      <w:proofErr w:type="spellEnd"/>
      <w:r>
        <w:t xml:space="preserve"> un </w:t>
      </w:r>
      <w:r w:rsidRPr="00200701">
        <w:rPr>
          <w:b/>
        </w:rPr>
        <w:t>A.Latkovskis</w:t>
      </w:r>
      <w:r>
        <w:t xml:space="preserve"> atzīmē, ka šis ir konceptuāls jautājums, par kuru bez kompetentām diskusijām komisija uz 3. lasījumu </w:t>
      </w:r>
      <w:r w:rsidR="00E62125">
        <w:t xml:space="preserve">steidzami </w:t>
      </w:r>
      <w:r>
        <w:t xml:space="preserve">nevar izlemt, vismaz ne līdz NDP atzinuma saņemšanai. </w:t>
      </w:r>
      <w:proofErr w:type="spellStart"/>
      <w:r w:rsidRPr="00200701">
        <w:rPr>
          <w:b/>
        </w:rPr>
        <w:t>V.A.Tērauda</w:t>
      </w:r>
      <w:proofErr w:type="spellEnd"/>
      <w:r>
        <w:t xml:space="preserve"> uzskata, ka šis ir konceptuāls jaut</w:t>
      </w:r>
      <w:r w:rsidR="004502F6">
        <w:t>ājums, kura izlemšana nav jāsasteidz; tas</w:t>
      </w:r>
      <w:r>
        <w:t xml:space="preserve"> ir jāizvērtē plašākā kopsakarā, ņemot vērā visus aspektus</w:t>
      </w:r>
      <w:r w:rsidR="00A32DF6">
        <w:t xml:space="preserve"> par iespējamu NDP subjektu paplašināšanu</w:t>
      </w:r>
      <w:r>
        <w:t>.</w:t>
      </w:r>
      <w:r w:rsidR="001D1017">
        <w:t xml:space="preserve"> </w:t>
      </w:r>
      <w:r w:rsidR="00604C49">
        <w:t>Aicina šodien jautājumu komisijā neizlemt.</w:t>
      </w:r>
    </w:p>
    <w:p w14:paraId="1F340167" w14:textId="2817BC41" w:rsidR="00F3208B" w:rsidRDefault="00BE2E77" w:rsidP="00436A81">
      <w:pPr>
        <w:ind w:firstLine="567"/>
        <w:jc w:val="both"/>
      </w:pPr>
      <w:r>
        <w:t>Tiek apspriesta tālākā likumprojekta izskatīšanas procedūra. J.Rancāns vēlas uzklausīt AM viedokli par likumprojekta steidzamību.</w:t>
      </w:r>
    </w:p>
    <w:p w14:paraId="319DC33C" w14:textId="4E13C5A7" w:rsidR="00BE2E77" w:rsidRDefault="00BE2E77" w:rsidP="00436A81">
      <w:pPr>
        <w:ind w:firstLine="567"/>
        <w:jc w:val="both"/>
      </w:pPr>
      <w:proofErr w:type="spellStart"/>
      <w:r w:rsidRPr="00BE2E77">
        <w:rPr>
          <w:b/>
        </w:rPr>
        <w:t>J.Garisons</w:t>
      </w:r>
      <w:proofErr w:type="spellEnd"/>
      <w:r>
        <w:t xml:space="preserve"> atzīmē, ka nav steidzamības, bet iesak</w:t>
      </w:r>
      <w:r w:rsidR="00B118A8">
        <w:t>a šajā sēdē iziet cauri saņemt</w:t>
      </w:r>
      <w:r>
        <w:t>ajiem priekšlikumiem.</w:t>
      </w:r>
    </w:p>
    <w:p w14:paraId="0E1EB582" w14:textId="468914A8" w:rsidR="00FC017F" w:rsidRDefault="00FC017F" w:rsidP="00436A81">
      <w:pPr>
        <w:ind w:firstLine="567"/>
        <w:jc w:val="both"/>
      </w:pPr>
      <w:proofErr w:type="spellStart"/>
      <w:r w:rsidRPr="00FC017F">
        <w:rPr>
          <w:b/>
        </w:rPr>
        <w:t>V.A.Tērauda</w:t>
      </w:r>
      <w:proofErr w:type="spellEnd"/>
      <w:r>
        <w:t xml:space="preserve"> un </w:t>
      </w:r>
      <w:r w:rsidRPr="00FC017F">
        <w:rPr>
          <w:b/>
        </w:rPr>
        <w:t>A.Latkovskis</w:t>
      </w:r>
      <w:r>
        <w:t xml:space="preserve"> iesaka veidus, kā turpināt iesākto priekšlikumu izskatīšanu.</w:t>
      </w:r>
    </w:p>
    <w:p w14:paraId="13EA4D45" w14:textId="499F5370" w:rsidR="00FC017F" w:rsidRDefault="00FC017F" w:rsidP="00436A81">
      <w:pPr>
        <w:ind w:firstLine="567"/>
        <w:jc w:val="both"/>
      </w:pPr>
      <w:proofErr w:type="spellStart"/>
      <w:r w:rsidRPr="00FC017F">
        <w:rPr>
          <w:b/>
        </w:rPr>
        <w:t>V.A.Tērauda</w:t>
      </w:r>
      <w:proofErr w:type="spellEnd"/>
      <w:r>
        <w:t xml:space="preserve"> ierosina šobrīd jautājumu par NDP paplašināšanu šajā diskusijā neturpināt, bet lielo diskusiju organizēt vēlāk.</w:t>
      </w:r>
    </w:p>
    <w:p w14:paraId="0050CB54" w14:textId="3074890B" w:rsidR="00FC017F" w:rsidRDefault="00FC017F" w:rsidP="00436A81">
      <w:pPr>
        <w:ind w:firstLine="567"/>
        <w:jc w:val="both"/>
      </w:pPr>
      <w:r w:rsidRPr="00C955C1">
        <w:rPr>
          <w:b/>
        </w:rPr>
        <w:t>A.Latkovskis</w:t>
      </w:r>
      <w:r>
        <w:t xml:space="preserve"> uzsver, ka savus priekšlikumus var atsaukt tikai pats iesniedzējs – tieslietu ministrs. Piedāvā kompromisa variantu: </w:t>
      </w:r>
      <w:r w:rsidR="00C955C1">
        <w:t>rakstīt vēstuli Valsts prezidenta kancelejai un noskaidrot NDP viedokli</w:t>
      </w:r>
      <w:r w:rsidR="00206ABB">
        <w:t>, kas būtu pamats komisijas lēmuma pieņemšanai.</w:t>
      </w:r>
    </w:p>
    <w:p w14:paraId="01BA2705" w14:textId="3D660FFA" w:rsidR="00206ABB" w:rsidRDefault="00206ABB" w:rsidP="00436A81">
      <w:pPr>
        <w:ind w:firstLine="567"/>
        <w:jc w:val="both"/>
      </w:pPr>
      <w:r w:rsidRPr="00206ABB">
        <w:rPr>
          <w:b/>
        </w:rPr>
        <w:t>J.Rancāns</w:t>
      </w:r>
      <w:r>
        <w:t xml:space="preserve"> aicina turpināt diskusiju par pārējiem priekšlikumiem. Ierosina komisijai balsot par </w:t>
      </w:r>
      <w:proofErr w:type="spellStart"/>
      <w:r>
        <w:t>V.A.Tēraudas</w:t>
      </w:r>
      <w:proofErr w:type="spellEnd"/>
      <w:r>
        <w:t xml:space="preserve"> un A.Latkovska priekšlikumiem par jautājuma izskatīšanas procedūru.</w:t>
      </w:r>
    </w:p>
    <w:p w14:paraId="0E52122A" w14:textId="270FC0D1" w:rsidR="00206ABB" w:rsidRDefault="00206ABB" w:rsidP="00206ABB">
      <w:pPr>
        <w:tabs>
          <w:tab w:val="left" w:pos="1418"/>
        </w:tabs>
        <w:ind w:firstLine="567"/>
        <w:jc w:val="both"/>
        <w:rPr>
          <w:i/>
          <w:iCs/>
        </w:rPr>
      </w:pPr>
      <w:r w:rsidRPr="00436A81">
        <w:rPr>
          <w:i/>
          <w:iCs/>
        </w:rPr>
        <w:t>Bal</w:t>
      </w:r>
      <w:r>
        <w:rPr>
          <w:i/>
          <w:iCs/>
        </w:rPr>
        <w:t xml:space="preserve">sojums par atbalstu </w:t>
      </w:r>
      <w:proofErr w:type="spellStart"/>
      <w:r>
        <w:rPr>
          <w:i/>
          <w:iCs/>
        </w:rPr>
        <w:t>V.A.Tēraudas</w:t>
      </w:r>
      <w:proofErr w:type="spellEnd"/>
      <w:r>
        <w:rPr>
          <w:i/>
          <w:iCs/>
        </w:rPr>
        <w:t xml:space="preserve"> priekšlikumam: par – 7 (</w:t>
      </w:r>
      <w:r w:rsidRPr="00436A81">
        <w:rPr>
          <w:i/>
          <w:iCs/>
        </w:rPr>
        <w:t xml:space="preserve">A.Blumbergs, E.Šnore, </w:t>
      </w:r>
      <w:r>
        <w:rPr>
          <w:i/>
          <w:iCs/>
        </w:rPr>
        <w:t>R.Bergmanis, I.Klementjevs,</w:t>
      </w:r>
      <w:r w:rsidR="00B87923">
        <w:rPr>
          <w:i/>
          <w:iCs/>
        </w:rPr>
        <w:t xml:space="preserve"> </w:t>
      </w:r>
      <w:r w:rsidRPr="00436A81">
        <w:rPr>
          <w:i/>
          <w:iCs/>
        </w:rPr>
        <w:t xml:space="preserve">A.Latkovskis, </w:t>
      </w:r>
      <w:proofErr w:type="spellStart"/>
      <w:r w:rsidRPr="00436A81">
        <w:rPr>
          <w:i/>
          <w:iCs/>
        </w:rPr>
        <w:t>V.A.Tērauda</w:t>
      </w:r>
      <w:proofErr w:type="spellEnd"/>
      <w:r w:rsidRPr="00436A81">
        <w:rPr>
          <w:i/>
          <w:iCs/>
        </w:rPr>
        <w:t xml:space="preserve">, </w:t>
      </w:r>
      <w:proofErr w:type="spellStart"/>
      <w:r w:rsidRPr="00436A81">
        <w:rPr>
          <w:i/>
          <w:iCs/>
        </w:rPr>
        <w:t>A.</w:t>
      </w:r>
      <w:r>
        <w:rPr>
          <w:i/>
          <w:iCs/>
        </w:rPr>
        <w:t>Zakatistovs</w:t>
      </w:r>
      <w:proofErr w:type="spellEnd"/>
      <w:r w:rsidRPr="00436A81">
        <w:rPr>
          <w:i/>
          <w:iCs/>
        </w:rPr>
        <w:t>); pr</w:t>
      </w:r>
      <w:r>
        <w:rPr>
          <w:i/>
          <w:iCs/>
        </w:rPr>
        <w:t xml:space="preserve">et – 0; atturas – 2 (J.Rancāns, </w:t>
      </w:r>
      <w:proofErr w:type="spellStart"/>
      <w:r>
        <w:rPr>
          <w:i/>
          <w:iCs/>
        </w:rPr>
        <w:t>N.Žunna</w:t>
      </w:r>
      <w:proofErr w:type="spellEnd"/>
      <w:r w:rsidRPr="00436A81">
        <w:rPr>
          <w:i/>
          <w:iCs/>
        </w:rPr>
        <w:t>)</w:t>
      </w:r>
      <w:r>
        <w:rPr>
          <w:i/>
          <w:iCs/>
        </w:rPr>
        <w:t>.</w:t>
      </w:r>
    </w:p>
    <w:p w14:paraId="7E5171F5" w14:textId="47B8C2B6" w:rsidR="00206ABB" w:rsidRPr="00436A81" w:rsidRDefault="00206ABB" w:rsidP="00206ABB">
      <w:pPr>
        <w:tabs>
          <w:tab w:val="left" w:pos="1418"/>
        </w:tabs>
        <w:ind w:firstLine="567"/>
        <w:jc w:val="both"/>
        <w:rPr>
          <w:i/>
          <w:iCs/>
        </w:rPr>
      </w:pPr>
      <w:r>
        <w:rPr>
          <w:i/>
          <w:iCs/>
        </w:rPr>
        <w:t xml:space="preserve">A.Latkovskis savu priekšlikumu atsauc un nobalso par atbalstu </w:t>
      </w:r>
      <w:proofErr w:type="spellStart"/>
      <w:r>
        <w:rPr>
          <w:i/>
          <w:iCs/>
        </w:rPr>
        <w:t>V.A.Tēraudas</w:t>
      </w:r>
      <w:proofErr w:type="spellEnd"/>
      <w:r>
        <w:rPr>
          <w:i/>
          <w:iCs/>
        </w:rPr>
        <w:t xml:space="preserve"> priekšlikumam.</w:t>
      </w:r>
    </w:p>
    <w:p w14:paraId="0F7FCB75" w14:textId="76643D0C" w:rsidR="00206ABB" w:rsidRDefault="006B2918" w:rsidP="00436A81">
      <w:pPr>
        <w:ind w:firstLine="567"/>
        <w:jc w:val="both"/>
      </w:pPr>
      <w:r>
        <w:t>Turpinās diskusija par variantiem, kā turpināt darbu pie likumprojekta. Deputāti uzskata, ka TM ierosinātā jautājuma apspriešana ir jāturpina citā sēd</w:t>
      </w:r>
      <w:r w:rsidR="00E524CC">
        <w:t xml:space="preserve">ē, bet šoreiz vislabākais risinājums būtu, ja ministrs savu priekšlikumu atsauktu (līdz balsojumam Saeimas sēdē). Viedokļus izsaka </w:t>
      </w:r>
      <w:proofErr w:type="spellStart"/>
      <w:r w:rsidR="00E524CC">
        <w:t>N.Žunna</w:t>
      </w:r>
      <w:proofErr w:type="spellEnd"/>
      <w:r w:rsidR="00E524CC">
        <w:t xml:space="preserve">, I.Klementjevs, J.Rancāns, </w:t>
      </w:r>
      <w:proofErr w:type="spellStart"/>
      <w:r w:rsidR="00E524CC">
        <w:t>V.A.Tērauda</w:t>
      </w:r>
      <w:proofErr w:type="spellEnd"/>
      <w:r w:rsidR="00E524CC">
        <w:t>, A.Latkovskis</w:t>
      </w:r>
      <w:r w:rsidR="00800100">
        <w:t xml:space="preserve">, </w:t>
      </w:r>
      <w:proofErr w:type="spellStart"/>
      <w:r w:rsidR="00800100">
        <w:t>A.Zakatistovs</w:t>
      </w:r>
      <w:proofErr w:type="spellEnd"/>
      <w:r w:rsidR="00800100">
        <w:t>.</w:t>
      </w:r>
    </w:p>
    <w:p w14:paraId="21C953AB" w14:textId="737DDAE0" w:rsidR="00E524CC" w:rsidRDefault="00E524CC" w:rsidP="00436A81">
      <w:pPr>
        <w:ind w:firstLine="567"/>
        <w:jc w:val="both"/>
      </w:pPr>
      <w:r w:rsidRPr="00E524CC">
        <w:rPr>
          <w:b/>
        </w:rPr>
        <w:t>L.Millere</w:t>
      </w:r>
      <w:r>
        <w:t xml:space="preserve"> un </w:t>
      </w:r>
      <w:proofErr w:type="spellStart"/>
      <w:r w:rsidRPr="00E524CC">
        <w:rPr>
          <w:b/>
        </w:rPr>
        <w:t>I.Ilgaža</w:t>
      </w:r>
      <w:proofErr w:type="spellEnd"/>
      <w:r>
        <w:t xml:space="preserve"> iesaka priekšlikumu nenoraidīt, lai būtu iespēja diskusiju turpināt. </w:t>
      </w:r>
    </w:p>
    <w:p w14:paraId="58D4E38E" w14:textId="79CCE0A8" w:rsidR="005F13D2" w:rsidRPr="00436A81" w:rsidRDefault="005F13D2" w:rsidP="00436A81">
      <w:pPr>
        <w:ind w:firstLine="567"/>
        <w:jc w:val="both"/>
        <w:rPr>
          <w:rStyle w:val="Strong"/>
          <w:b w:val="0"/>
        </w:rPr>
      </w:pPr>
      <w:r w:rsidRPr="00436A81">
        <w:rPr>
          <w:rStyle w:val="Strong"/>
          <w:b w:val="0"/>
        </w:rPr>
        <w:t xml:space="preserve">Komisija </w:t>
      </w:r>
      <w:r w:rsidR="00800100">
        <w:rPr>
          <w:rStyle w:val="Strong"/>
        </w:rPr>
        <w:t>nolemj atlikt</w:t>
      </w:r>
      <w:r w:rsidRPr="00436A81">
        <w:rPr>
          <w:rStyle w:val="Strong"/>
        </w:rPr>
        <w:t xml:space="preserve"> </w:t>
      </w:r>
      <w:r w:rsidRPr="00436A81">
        <w:rPr>
          <w:rStyle w:val="Strong"/>
          <w:b w:val="0"/>
        </w:rPr>
        <w:t xml:space="preserve">priekšlikumu Nr.2 un </w:t>
      </w:r>
      <w:r w:rsidR="00800100">
        <w:rPr>
          <w:rStyle w:val="Strong"/>
          <w:b w:val="0"/>
        </w:rPr>
        <w:t>Nr.3 izskatīšanu, vismaz līdz komisijas sēdes beigām.</w:t>
      </w:r>
    </w:p>
    <w:p w14:paraId="340D71CE" w14:textId="630D8DA3" w:rsidR="006762A9" w:rsidRDefault="009E36C1" w:rsidP="00436A81">
      <w:pPr>
        <w:ind w:firstLine="567"/>
        <w:jc w:val="both"/>
      </w:pPr>
      <w:r w:rsidRPr="00436A81">
        <w:rPr>
          <w:b/>
        </w:rPr>
        <w:t xml:space="preserve">Nr. </w:t>
      </w:r>
      <w:r w:rsidR="002912FD">
        <w:rPr>
          <w:b/>
        </w:rPr>
        <w:t>4</w:t>
      </w:r>
      <w:r w:rsidRPr="00436A81">
        <w:t xml:space="preserve"> – aizsardzības ministra A.Pabri</w:t>
      </w:r>
      <w:r w:rsidR="006762A9">
        <w:t>ka priekšlikums – papildināt likum</w:t>
      </w:r>
      <w:r w:rsidR="0044280F" w:rsidRPr="00436A81">
        <w:t>a 2</w:t>
      </w:r>
      <w:r w:rsidR="006762A9">
        <w:t>2</w:t>
      </w:r>
      <w:r w:rsidRPr="00436A81">
        <w:t>.</w:t>
      </w:r>
      <w:r w:rsidR="006762A9">
        <w:rPr>
          <w:vertAlign w:val="superscript"/>
        </w:rPr>
        <w:t>2</w:t>
      </w:r>
      <w:r w:rsidR="006762A9">
        <w:t xml:space="preserve"> panta otro daļu ar 4.apakšpunktu piedāvātajā redakcijā.</w:t>
      </w:r>
    </w:p>
    <w:p w14:paraId="19FF9D47" w14:textId="4215B5C2" w:rsidR="006762A9" w:rsidRDefault="006762A9" w:rsidP="00436A81">
      <w:pPr>
        <w:ind w:firstLine="567"/>
        <w:jc w:val="both"/>
      </w:pPr>
      <w:proofErr w:type="spellStart"/>
      <w:r w:rsidRPr="00BE2E77">
        <w:rPr>
          <w:b/>
        </w:rPr>
        <w:t>J.Garisons</w:t>
      </w:r>
      <w:proofErr w:type="spellEnd"/>
      <w:r>
        <w:t xml:space="preserve"> izskaidro priekšlikumu. Atzīmē, ka šajā jautājumā (D kategorijas kritiskā infrastruktūra, darbības nepārtrauktības nodrošināšana kara laikā) ir notikušas konsultācijas ar ekspertiem un NDK. Tā ir precizēta redakcija.</w:t>
      </w:r>
    </w:p>
    <w:p w14:paraId="0A660FFC" w14:textId="603A4706" w:rsidR="006762A9" w:rsidRDefault="006762A9" w:rsidP="00436A81">
      <w:pPr>
        <w:ind w:firstLine="567"/>
        <w:jc w:val="both"/>
      </w:pPr>
      <w:r w:rsidRPr="00E524CC">
        <w:rPr>
          <w:b/>
        </w:rPr>
        <w:t>L.Millere</w:t>
      </w:r>
      <w:r>
        <w:rPr>
          <w:b/>
        </w:rPr>
        <w:t>i</w:t>
      </w:r>
      <w:r>
        <w:t xml:space="preserve"> nav iebildumu pret priekšlikuma būtību. Vēlas papildus skaidrojumu.</w:t>
      </w:r>
    </w:p>
    <w:p w14:paraId="36C39ECD" w14:textId="6320C50A" w:rsidR="007C5B25" w:rsidRDefault="007C5B25" w:rsidP="00436A81">
      <w:pPr>
        <w:ind w:firstLine="567"/>
        <w:jc w:val="both"/>
      </w:pPr>
      <w:r w:rsidRPr="007C5B25">
        <w:rPr>
          <w:b/>
        </w:rPr>
        <w:t>R.Bergmanis</w:t>
      </w:r>
      <w:r>
        <w:t xml:space="preserve"> akcentē šī priekšlikuma nepieciešamību saistībā ar visaptverošās valsts aizsardzības nodrošināšanu, uzsver kara un krīzes situācijas.</w:t>
      </w:r>
    </w:p>
    <w:p w14:paraId="0DBCEE90" w14:textId="785ABBE4" w:rsidR="006762A9" w:rsidRDefault="007C5B25" w:rsidP="00436A81">
      <w:pPr>
        <w:ind w:firstLine="567"/>
        <w:jc w:val="both"/>
      </w:pPr>
      <w:r w:rsidRPr="00206ABB">
        <w:rPr>
          <w:b/>
        </w:rPr>
        <w:t>J.Rancāns</w:t>
      </w:r>
      <w:r>
        <w:t xml:space="preserve"> aicina atbalstīt priekšlikumu.</w:t>
      </w:r>
    </w:p>
    <w:p w14:paraId="4BE711A3" w14:textId="2EDA0CA9" w:rsidR="007C5B25" w:rsidRDefault="007C5B25" w:rsidP="00436A81">
      <w:pPr>
        <w:ind w:firstLine="567"/>
        <w:jc w:val="both"/>
      </w:pPr>
      <w:r>
        <w:t>Deputātiem nav iebildumu.</w:t>
      </w:r>
    </w:p>
    <w:p w14:paraId="79F0E108" w14:textId="5A441C8A" w:rsidR="009E36C1" w:rsidRPr="00436A81" w:rsidRDefault="007C5B25" w:rsidP="00436A81">
      <w:pPr>
        <w:ind w:firstLine="567"/>
        <w:jc w:val="both"/>
        <w:rPr>
          <w:rStyle w:val="Strong"/>
          <w:b w:val="0"/>
        </w:rPr>
      </w:pPr>
      <w:r>
        <w:rPr>
          <w:rStyle w:val="Strong"/>
          <w:b w:val="0"/>
        </w:rPr>
        <w:t>K</w:t>
      </w:r>
      <w:r w:rsidR="009E36C1" w:rsidRPr="00436A81">
        <w:rPr>
          <w:rStyle w:val="Strong"/>
          <w:b w:val="0"/>
        </w:rPr>
        <w:t xml:space="preserve">omisija </w:t>
      </w:r>
      <w:r w:rsidR="009E36C1" w:rsidRPr="00436A81">
        <w:rPr>
          <w:rStyle w:val="Strong"/>
        </w:rPr>
        <w:t xml:space="preserve">nolemj atbalstīt </w:t>
      </w:r>
      <w:r w:rsidR="006762A9">
        <w:rPr>
          <w:rStyle w:val="Strong"/>
          <w:b w:val="0"/>
        </w:rPr>
        <w:t>priekšlikumu Nr.4</w:t>
      </w:r>
      <w:r w:rsidR="009E36C1" w:rsidRPr="00436A81">
        <w:rPr>
          <w:rStyle w:val="Strong"/>
          <w:b w:val="0"/>
        </w:rPr>
        <w:t>.</w:t>
      </w:r>
    </w:p>
    <w:p w14:paraId="3DD9E87B" w14:textId="2D267D7F" w:rsidR="007C5B25" w:rsidRDefault="007C5B25" w:rsidP="007C5B25">
      <w:pPr>
        <w:ind w:firstLine="567"/>
        <w:jc w:val="both"/>
      </w:pPr>
      <w:r w:rsidRPr="00436A81">
        <w:rPr>
          <w:b/>
        </w:rPr>
        <w:t xml:space="preserve">Nr. </w:t>
      </w:r>
      <w:r>
        <w:rPr>
          <w:b/>
        </w:rPr>
        <w:t>5</w:t>
      </w:r>
      <w:r>
        <w:t xml:space="preserve"> – Saeimas Nacionālās drošības komisijas priekšlikums – papildināt likumprojektu ar </w:t>
      </w:r>
      <w:r w:rsidRPr="00436A81">
        <w:t>2</w:t>
      </w:r>
      <w:r>
        <w:t>2</w:t>
      </w:r>
      <w:r w:rsidRPr="00436A81">
        <w:t>.</w:t>
      </w:r>
      <w:r>
        <w:rPr>
          <w:vertAlign w:val="superscript"/>
        </w:rPr>
        <w:t>4</w:t>
      </w:r>
      <w:r>
        <w:t xml:space="preserve"> pantu “Nacionālajai drošībai un aizsardzībai svarīgas ģeotelpiskās informācijas un tās teksta datu aizsardzība” piedāvātajā redakcijā.</w:t>
      </w:r>
    </w:p>
    <w:p w14:paraId="0CDF633C" w14:textId="1198FF07" w:rsidR="0097665E" w:rsidRDefault="0097665E" w:rsidP="0097665E">
      <w:pPr>
        <w:ind w:firstLine="567"/>
        <w:jc w:val="both"/>
      </w:pPr>
      <w:r w:rsidRPr="00436A81">
        <w:rPr>
          <w:b/>
        </w:rPr>
        <w:t xml:space="preserve">Nr. </w:t>
      </w:r>
      <w:r>
        <w:rPr>
          <w:b/>
        </w:rPr>
        <w:t>6</w:t>
      </w:r>
      <w:r>
        <w:t xml:space="preserve"> – Saeimas Aizsardzības, iekšlietu un korupcijas novēršanas komisijas priekšlikums – papildināt likumprojektu ar </w:t>
      </w:r>
      <w:r w:rsidRPr="00436A81">
        <w:t>2</w:t>
      </w:r>
      <w:r>
        <w:t>2</w:t>
      </w:r>
      <w:r w:rsidRPr="00436A81">
        <w:t>.</w:t>
      </w:r>
      <w:r>
        <w:rPr>
          <w:vertAlign w:val="superscript"/>
        </w:rPr>
        <w:t>4</w:t>
      </w:r>
      <w:r>
        <w:t xml:space="preserve"> pantu “Nacionālajai drošībai un valsts aizsardzībai svarīgas informācijas aizsardzība” piedāvātajā redakcijā.</w:t>
      </w:r>
    </w:p>
    <w:p w14:paraId="4DD390DC" w14:textId="705D9B96" w:rsidR="00C63A68" w:rsidRDefault="00C63A68" w:rsidP="00C63A68">
      <w:pPr>
        <w:ind w:firstLine="567"/>
        <w:jc w:val="both"/>
      </w:pPr>
      <w:r w:rsidRPr="00206ABB">
        <w:rPr>
          <w:b/>
        </w:rPr>
        <w:t>J.Rancāns</w:t>
      </w:r>
      <w:r>
        <w:t xml:space="preserve"> kā NDK pārstāvis komentē šāda priekšlikuma nepieciešamību.</w:t>
      </w:r>
      <w:r w:rsidR="00D8237F">
        <w:t xml:space="preserve"> Informē, ka līdzīgs priekšlikums ir vēlāk saņemts arī no AM, kas tabulā parādās kā AIKNK priekšlikums Nr.6. Dod vārdu </w:t>
      </w:r>
      <w:proofErr w:type="spellStart"/>
      <w:r w:rsidR="00D8237F">
        <w:t>J.Garisonam</w:t>
      </w:r>
      <w:proofErr w:type="spellEnd"/>
      <w:r w:rsidR="00D8237F">
        <w:t xml:space="preserve"> </w:t>
      </w:r>
      <w:r w:rsidR="0097665E">
        <w:t>abu priekšlikumu skaidrojumam.</w:t>
      </w:r>
    </w:p>
    <w:p w14:paraId="379BAC50" w14:textId="14A0D927" w:rsidR="00C63A68" w:rsidRDefault="00657A64" w:rsidP="00C63A68">
      <w:pPr>
        <w:ind w:firstLine="567"/>
        <w:jc w:val="both"/>
      </w:pPr>
      <w:proofErr w:type="spellStart"/>
      <w:r w:rsidRPr="00BE2E77">
        <w:rPr>
          <w:b/>
        </w:rPr>
        <w:t>J.Garisons</w:t>
      </w:r>
      <w:proofErr w:type="spellEnd"/>
      <w:r>
        <w:t xml:space="preserve"> izskaidro priekšlikumus.</w:t>
      </w:r>
      <w:r w:rsidR="001B7FAD">
        <w:t xml:space="preserve"> Akcentē ģeotelpiskās informācijas jautājumus un sadarbību ar Valsts zemes dienestu (turpmāk – VZD). </w:t>
      </w:r>
      <w:r w:rsidR="003A790B">
        <w:t xml:space="preserve">Ir nepieciešams noteikt konkrētu </w:t>
      </w:r>
      <w:r w:rsidR="00DE2D29">
        <w:t>rāmi, kāda</w:t>
      </w:r>
      <w:r w:rsidR="003A790B">
        <w:t xml:space="preserve"> informācija tiks ierobežota. Norāda uz iespējamām problēmsituācijām. MK noteikumos tiks konkretizēti jautājumi. Aicina atbalstīt AIKNK piedāvājumu un noteikt 6 mēnešu pārejas periodu.</w:t>
      </w:r>
    </w:p>
    <w:p w14:paraId="07258CFC" w14:textId="2A6F2B1A" w:rsidR="003A790B" w:rsidRDefault="003A790B" w:rsidP="00C63A68">
      <w:pPr>
        <w:ind w:firstLine="567"/>
        <w:jc w:val="both"/>
      </w:pPr>
      <w:r w:rsidRPr="001540AE">
        <w:rPr>
          <w:b/>
        </w:rPr>
        <w:t>L.Millere</w:t>
      </w:r>
      <w:r>
        <w:t xml:space="preserve"> atzīmē, ka abi priekšlikumi ir redakcionāli nesagatavoti, tos vajag pilnveidot, bet tas ir darbs ilgākam laikam, vismaz nedēļai. L.Millere </w:t>
      </w:r>
      <w:r w:rsidR="001540AE">
        <w:t xml:space="preserve">norāda konkrētus jautājumus, kuros nepieciešami precizējumi: panta nosaukums, termins “zemes vienības ietvars”, masu pulcēšanās objektu definējums, precīzi kritēriji MK deleģējumam; atzīmē arī novēršamu liekvārdību otrajā daļā un iekšējās </w:t>
      </w:r>
      <w:r w:rsidR="00DE2D29">
        <w:t xml:space="preserve">visa panta iekšējās </w:t>
      </w:r>
      <w:r w:rsidR="001540AE">
        <w:t>numerācijas precizēšanu.</w:t>
      </w:r>
    </w:p>
    <w:p w14:paraId="13D13E4C" w14:textId="1FC2D5C8" w:rsidR="00C63A68" w:rsidRDefault="001540AE" w:rsidP="00C63A68">
      <w:pPr>
        <w:ind w:firstLine="567"/>
        <w:jc w:val="both"/>
      </w:pPr>
      <w:proofErr w:type="spellStart"/>
      <w:r w:rsidRPr="00BE2E77">
        <w:rPr>
          <w:b/>
        </w:rPr>
        <w:t>J.Garisons</w:t>
      </w:r>
      <w:proofErr w:type="spellEnd"/>
      <w:r>
        <w:t xml:space="preserve"> izskaidro panta nosaukuma izvēli, atsaucas uz VZD ieteikumu un ar būvniecību saistīto informāciju. Piekrīt, ka panta formulējums ir jāprecizē sadarbībā ar Juridisko bizoju; iesaka atlikt komisijas lēmumu par to.</w:t>
      </w:r>
    </w:p>
    <w:p w14:paraId="1527D348" w14:textId="0B652EBE" w:rsidR="00C63A68" w:rsidRDefault="001540AE" w:rsidP="00C63A68">
      <w:pPr>
        <w:ind w:firstLine="567"/>
        <w:jc w:val="both"/>
      </w:pPr>
      <w:proofErr w:type="spellStart"/>
      <w:r w:rsidRPr="001540AE">
        <w:rPr>
          <w:b/>
        </w:rPr>
        <w:t>O.Gabrusenoks</w:t>
      </w:r>
      <w:proofErr w:type="spellEnd"/>
      <w:r>
        <w:t xml:space="preserve"> (VZD) sniedz papildus komentāru par priek</w:t>
      </w:r>
      <w:r w:rsidR="002604BA">
        <w:t>šlikumu, atsaucas uz publiskajās datu bāzēs pieejamo informāciju.</w:t>
      </w:r>
    </w:p>
    <w:p w14:paraId="43BEDBC1" w14:textId="0417F355" w:rsidR="002604BA" w:rsidRDefault="002604BA" w:rsidP="00C63A68">
      <w:pPr>
        <w:ind w:firstLine="567"/>
        <w:jc w:val="both"/>
      </w:pPr>
      <w:r w:rsidRPr="002604BA">
        <w:rPr>
          <w:b/>
        </w:rPr>
        <w:t>L.Millere</w:t>
      </w:r>
      <w:r>
        <w:t xml:space="preserve"> un </w:t>
      </w:r>
      <w:proofErr w:type="spellStart"/>
      <w:r w:rsidRPr="002604BA">
        <w:rPr>
          <w:b/>
        </w:rPr>
        <w:t>O.Gabrusenoks</w:t>
      </w:r>
      <w:proofErr w:type="spellEnd"/>
      <w:r>
        <w:t xml:space="preserve"> diskutē par priekšlikumu VZD kompetences jautājumos.</w:t>
      </w:r>
    </w:p>
    <w:p w14:paraId="20941804" w14:textId="108ABE0F" w:rsidR="00180218" w:rsidRDefault="002604BA" w:rsidP="00436A81">
      <w:pPr>
        <w:ind w:firstLine="567"/>
        <w:jc w:val="both"/>
      </w:pPr>
      <w:r w:rsidRPr="002604BA">
        <w:rPr>
          <w:b/>
        </w:rPr>
        <w:t>R.Bergmanis</w:t>
      </w:r>
      <w:r>
        <w:t xml:space="preserve"> atsaucas uz diskusijā izskanējušajiem riska momentiem, iesaka nesasteigt jautājuma izlemšanu, veidot precīzākus formulējumus.</w:t>
      </w:r>
      <w:r w:rsidR="00903F83">
        <w:t xml:space="preserve"> </w:t>
      </w:r>
    </w:p>
    <w:p w14:paraId="71C8A499" w14:textId="5B2F674E" w:rsidR="002604BA" w:rsidRDefault="002604BA" w:rsidP="00436A81">
      <w:pPr>
        <w:ind w:firstLine="567"/>
        <w:jc w:val="both"/>
      </w:pPr>
      <w:r w:rsidRPr="002604BA">
        <w:rPr>
          <w:b/>
        </w:rPr>
        <w:t>J.Rancāns</w:t>
      </w:r>
      <w:r>
        <w:t xml:space="preserve"> aicina turpināt likumprojekta izskatīšanu pēc 2021. gada valsts budžeta pieņemšanas.</w:t>
      </w:r>
      <w:r w:rsidR="00903F83">
        <w:t xml:space="preserve"> Tas dotu laiku atbildīgajām institūcijām saskaņot redakcijas, izstrādāt pārejas noteikumus, kā arī varētu sagaidīt NDP viedokli pat TM priekšlikumiem.</w:t>
      </w:r>
    </w:p>
    <w:p w14:paraId="449B086E" w14:textId="6BEBD584" w:rsidR="00903F83" w:rsidRDefault="00903F83" w:rsidP="00436A81">
      <w:pPr>
        <w:ind w:firstLine="567"/>
        <w:jc w:val="both"/>
      </w:pPr>
      <w:r>
        <w:t>Deputātiem nav iebildumu.</w:t>
      </w:r>
    </w:p>
    <w:p w14:paraId="516B1453" w14:textId="0689EDDD" w:rsidR="00677349" w:rsidRDefault="00677349" w:rsidP="00436A81">
      <w:pPr>
        <w:ind w:firstLine="567"/>
        <w:jc w:val="both"/>
      </w:pPr>
      <w:proofErr w:type="spellStart"/>
      <w:r w:rsidRPr="00677349">
        <w:rPr>
          <w:b/>
        </w:rPr>
        <w:t>J.Garisons</w:t>
      </w:r>
      <w:proofErr w:type="spellEnd"/>
      <w:r>
        <w:t xml:space="preserve"> informē, ka trīs nedēļu laikā šīs redakcijas varētu izstrādāt.</w:t>
      </w:r>
    </w:p>
    <w:p w14:paraId="68BBE2EF" w14:textId="77777777" w:rsidR="00903F83" w:rsidRDefault="00903F83" w:rsidP="00903F83">
      <w:pPr>
        <w:ind w:firstLine="567"/>
        <w:jc w:val="both"/>
        <w:rPr>
          <w:rStyle w:val="Strong"/>
          <w:b w:val="0"/>
        </w:rPr>
      </w:pPr>
      <w:r w:rsidRPr="00436A81">
        <w:rPr>
          <w:rStyle w:val="Strong"/>
          <w:b w:val="0"/>
        </w:rPr>
        <w:t xml:space="preserve">Komisija </w:t>
      </w:r>
      <w:r>
        <w:rPr>
          <w:rStyle w:val="Strong"/>
        </w:rPr>
        <w:t>nolemj atlikt</w:t>
      </w:r>
      <w:r w:rsidRPr="00436A81">
        <w:rPr>
          <w:rStyle w:val="Strong"/>
        </w:rPr>
        <w:t xml:space="preserve"> </w:t>
      </w:r>
      <w:r w:rsidRPr="00436A81">
        <w:rPr>
          <w:rStyle w:val="Strong"/>
          <w:b w:val="0"/>
        </w:rPr>
        <w:t>priekšlikumu N</w:t>
      </w:r>
      <w:r>
        <w:rPr>
          <w:rStyle w:val="Strong"/>
          <w:b w:val="0"/>
        </w:rPr>
        <w:t>r.5</w:t>
      </w:r>
      <w:r w:rsidRPr="00436A81">
        <w:rPr>
          <w:rStyle w:val="Strong"/>
          <w:b w:val="0"/>
        </w:rPr>
        <w:t xml:space="preserve"> un </w:t>
      </w:r>
      <w:r>
        <w:rPr>
          <w:rStyle w:val="Strong"/>
          <w:b w:val="0"/>
        </w:rPr>
        <w:t>Nr.6 izskatīšanu, uzdod izstrādāt saskaņotas un precizētas redakcijas.</w:t>
      </w:r>
    </w:p>
    <w:p w14:paraId="340B502F" w14:textId="1B92CD1D" w:rsidR="00903F83" w:rsidRDefault="00903F83" w:rsidP="00903F83">
      <w:pPr>
        <w:ind w:firstLine="567"/>
        <w:jc w:val="both"/>
      </w:pPr>
      <w:r w:rsidRPr="00436A81">
        <w:rPr>
          <w:b/>
        </w:rPr>
        <w:t xml:space="preserve">Nr. </w:t>
      </w:r>
      <w:r>
        <w:rPr>
          <w:b/>
        </w:rPr>
        <w:t>7</w:t>
      </w:r>
      <w:r w:rsidRPr="00436A81">
        <w:t xml:space="preserve"> – Saeimas Juridiskā </w:t>
      </w:r>
      <w:r w:rsidR="00A302F2">
        <w:t>biroja priekšlikums – aizstāt vārdus likumprojekta 4. pant</w:t>
      </w:r>
      <w:r w:rsidRPr="00436A81">
        <w:t>ā ietverta</w:t>
      </w:r>
      <w:r w:rsidR="00A302F2">
        <w:t>jai (likuma 37. pants) 9.punkta redakcijai.</w:t>
      </w:r>
    </w:p>
    <w:p w14:paraId="69D3A407" w14:textId="0B7957B9" w:rsidR="00A302F2" w:rsidRDefault="00A302F2" w:rsidP="00903F83">
      <w:pPr>
        <w:ind w:firstLine="567"/>
        <w:jc w:val="both"/>
      </w:pPr>
      <w:r w:rsidRPr="00A302F2">
        <w:rPr>
          <w:b/>
        </w:rPr>
        <w:t>L.Millere</w:t>
      </w:r>
      <w:r>
        <w:t xml:space="preserve"> paskaidro</w:t>
      </w:r>
      <w:r w:rsidR="005767DC">
        <w:t>, ka tas ir redakcionāli precizējošs priekšlikums, saistīts ar 1.priekšlikumu. Norāda uz vēl nepieciešamiem precizējumiem.</w:t>
      </w:r>
    </w:p>
    <w:p w14:paraId="1A61C253" w14:textId="1B4895EE" w:rsidR="005767DC" w:rsidRDefault="005767DC" w:rsidP="00903F83">
      <w:pPr>
        <w:ind w:firstLine="567"/>
        <w:jc w:val="both"/>
      </w:pPr>
      <w:r>
        <w:t>AM pārstāvjiem nav iebildumu.</w:t>
      </w:r>
    </w:p>
    <w:p w14:paraId="52252D63" w14:textId="37B41809" w:rsidR="005767DC" w:rsidRDefault="005767DC" w:rsidP="00903F83">
      <w:pPr>
        <w:ind w:firstLine="567"/>
        <w:jc w:val="both"/>
      </w:pPr>
      <w:r w:rsidRPr="005767DC">
        <w:rPr>
          <w:b/>
        </w:rPr>
        <w:t>J.Rancāns</w:t>
      </w:r>
      <w:r>
        <w:t xml:space="preserve"> aicina atlikt arī šī priekšlikuma izlemšanu līdz laikam, kad komisija būs saņēmusi nepieciešamo informāciju un priekšlikumu precizētas redakcijas. Līdz ar to arī uz vēlāku laiku ir jāatliek visa likumprojekta izskatīšana, kā arī abu pārējo šīs paketes likumprojektu apspriešana.</w:t>
      </w:r>
    </w:p>
    <w:p w14:paraId="43E6BAF7" w14:textId="77777777" w:rsidR="005767DC" w:rsidRDefault="005767DC" w:rsidP="005767DC">
      <w:pPr>
        <w:ind w:firstLine="567"/>
        <w:jc w:val="both"/>
      </w:pPr>
      <w:r>
        <w:t>Deputātiem nav iebildumu.</w:t>
      </w:r>
    </w:p>
    <w:p w14:paraId="130AF321" w14:textId="69DB08F9" w:rsidR="005767DC" w:rsidRDefault="00785E2E" w:rsidP="00903F83">
      <w:pPr>
        <w:ind w:firstLine="567"/>
        <w:jc w:val="both"/>
      </w:pPr>
      <w:r>
        <w:t xml:space="preserve">Atbildot uz </w:t>
      </w:r>
      <w:r w:rsidRPr="00785E2E">
        <w:rPr>
          <w:b/>
        </w:rPr>
        <w:t>R.Bergmaņa</w:t>
      </w:r>
      <w:r>
        <w:t xml:space="preserve"> jautājumu par laika ierobežojumiem izskatāmo likumprojektu pieņemšanai, </w:t>
      </w:r>
      <w:proofErr w:type="spellStart"/>
      <w:r w:rsidRPr="00785E2E">
        <w:rPr>
          <w:b/>
        </w:rPr>
        <w:t>J.Garisons</w:t>
      </w:r>
      <w:proofErr w:type="spellEnd"/>
      <w:r>
        <w:t xml:space="preserve"> informē, ka tie nav </w:t>
      </w:r>
      <w:r w:rsidR="00A0736A">
        <w:t>ļoti steidzami, šie ir plānveida grozījumi.</w:t>
      </w:r>
    </w:p>
    <w:p w14:paraId="5EDD65F4" w14:textId="5BCDE05B" w:rsidR="00785E2E" w:rsidRPr="00436A81" w:rsidRDefault="00785E2E" w:rsidP="00903F83">
      <w:pPr>
        <w:ind w:firstLine="567"/>
        <w:jc w:val="both"/>
      </w:pPr>
      <w:r w:rsidRPr="00785E2E">
        <w:rPr>
          <w:b/>
        </w:rPr>
        <w:t>J.Rancāns</w:t>
      </w:r>
      <w:r>
        <w:t xml:space="preserve"> apsola līdz gada beigām komisijā šos likumprojektus izskatīt.</w:t>
      </w:r>
    </w:p>
    <w:p w14:paraId="1E2E417E" w14:textId="77777777" w:rsidR="007669CC" w:rsidRPr="00436A81" w:rsidRDefault="007669CC" w:rsidP="00436A81">
      <w:pPr>
        <w:ind w:firstLine="567"/>
        <w:jc w:val="both"/>
      </w:pPr>
    </w:p>
    <w:p w14:paraId="2F10BC03" w14:textId="7A70479E" w:rsidR="00180218" w:rsidRPr="00436A81" w:rsidRDefault="00180218" w:rsidP="00436A81">
      <w:pPr>
        <w:ind w:firstLine="567"/>
        <w:jc w:val="both"/>
      </w:pPr>
    </w:p>
    <w:p w14:paraId="6BE4AE48" w14:textId="362725B8" w:rsidR="00AC3631" w:rsidRPr="00436A81" w:rsidRDefault="00AC3631" w:rsidP="00436A81">
      <w:pPr>
        <w:tabs>
          <w:tab w:val="left" w:pos="993"/>
        </w:tabs>
        <w:ind w:firstLine="567"/>
        <w:jc w:val="both"/>
        <w:rPr>
          <w:b/>
          <w:color w:val="000000"/>
        </w:rPr>
      </w:pPr>
      <w:r w:rsidRPr="00436A81">
        <w:rPr>
          <w:b/>
          <w:color w:val="000000"/>
        </w:rPr>
        <w:t xml:space="preserve">3. Grozījumi likumā “Par ārkārtējo situāciju un izņēmuma stāvokli” </w:t>
      </w:r>
      <w:r w:rsidR="005767DC">
        <w:rPr>
          <w:b/>
          <w:color w:val="000000"/>
        </w:rPr>
        <w:t>(</w:t>
      </w:r>
      <w:r w:rsidRPr="00436A81">
        <w:rPr>
          <w:b/>
          <w:color w:val="000000"/>
        </w:rPr>
        <w:t>690/Lp13</w:t>
      </w:r>
      <w:r w:rsidR="005767DC">
        <w:rPr>
          <w:b/>
          <w:color w:val="000000"/>
        </w:rPr>
        <w:t>) 3.</w:t>
      </w:r>
      <w:r w:rsidRPr="00436A81">
        <w:rPr>
          <w:b/>
          <w:color w:val="000000"/>
        </w:rPr>
        <w:t>lasījums.</w:t>
      </w:r>
    </w:p>
    <w:p w14:paraId="3EFEE130" w14:textId="7D0C2355" w:rsidR="00AC3631" w:rsidRPr="00436A81" w:rsidRDefault="00AC3631" w:rsidP="00436A81">
      <w:pPr>
        <w:tabs>
          <w:tab w:val="left" w:pos="993"/>
        </w:tabs>
        <w:ind w:firstLine="567"/>
        <w:jc w:val="both"/>
        <w:rPr>
          <w:b/>
          <w:color w:val="000000"/>
        </w:rPr>
      </w:pPr>
      <w:r w:rsidRPr="00436A81">
        <w:rPr>
          <w:b/>
          <w:color w:val="000000"/>
        </w:rPr>
        <w:t xml:space="preserve">4. Grozījumi Mobilizācijas likumā </w:t>
      </w:r>
      <w:r w:rsidR="005767DC">
        <w:rPr>
          <w:b/>
          <w:color w:val="000000"/>
        </w:rPr>
        <w:t>(</w:t>
      </w:r>
      <w:r w:rsidRPr="00436A81">
        <w:rPr>
          <w:b/>
          <w:color w:val="000000"/>
        </w:rPr>
        <w:t>691/Lp13</w:t>
      </w:r>
      <w:r w:rsidR="005767DC">
        <w:rPr>
          <w:b/>
          <w:color w:val="000000"/>
        </w:rPr>
        <w:t>)</w:t>
      </w:r>
      <w:r w:rsidRPr="00436A81">
        <w:rPr>
          <w:b/>
          <w:color w:val="000000"/>
        </w:rPr>
        <w:t xml:space="preserve"> 3. lasījums.</w:t>
      </w:r>
    </w:p>
    <w:p w14:paraId="21E5BC5F" w14:textId="77777777" w:rsidR="00F0264C" w:rsidRPr="00436A81" w:rsidRDefault="00F0264C" w:rsidP="00436A81">
      <w:pPr>
        <w:ind w:firstLine="567"/>
        <w:jc w:val="both"/>
      </w:pPr>
    </w:p>
    <w:p w14:paraId="5D6D243A" w14:textId="3EB925CE" w:rsidR="007669CC" w:rsidRDefault="005767DC" w:rsidP="00436A81">
      <w:pPr>
        <w:ind w:firstLine="567"/>
        <w:jc w:val="both"/>
      </w:pPr>
      <w:r>
        <w:t xml:space="preserve">Sakarā ar to, </w:t>
      </w:r>
      <w:proofErr w:type="gramStart"/>
      <w:r>
        <w:t>ka iepriekš tika</w:t>
      </w:r>
      <w:proofErr w:type="gramEnd"/>
      <w:r>
        <w:t xml:space="preserve"> nolemts likumprojekta “Grozījumi Nacionālās drošības likumā” (692/Lp13) izskatīšanu atlikt un turpināt citā sēdē, šajā sēdē netiek izskatīti arī abi pārējie saistītie likumprojekti.</w:t>
      </w:r>
    </w:p>
    <w:p w14:paraId="5FEC31B1" w14:textId="4B0B1870" w:rsidR="00A0736A" w:rsidRDefault="00A0736A" w:rsidP="00436A81">
      <w:pPr>
        <w:ind w:firstLine="567"/>
        <w:jc w:val="both"/>
      </w:pPr>
    </w:p>
    <w:p w14:paraId="03B56FCF" w14:textId="4A14444E" w:rsidR="00A0736A" w:rsidRPr="00436A81" w:rsidRDefault="00A0736A" w:rsidP="00436A81">
      <w:pPr>
        <w:ind w:firstLine="567"/>
        <w:jc w:val="both"/>
      </w:pPr>
      <w:r w:rsidRPr="00436A81">
        <w:rPr>
          <w:b/>
        </w:rPr>
        <w:t>J.Rancāns</w:t>
      </w:r>
      <w:r>
        <w:t xml:space="preserve"> pateicas uzaicinātajām personām par dalību sēdē.</w:t>
      </w:r>
    </w:p>
    <w:p w14:paraId="021218F0" w14:textId="50981356" w:rsidR="00474656" w:rsidRDefault="00474656" w:rsidP="00436A81">
      <w:pPr>
        <w:tabs>
          <w:tab w:val="left" w:pos="993"/>
        </w:tabs>
        <w:ind w:firstLine="567"/>
        <w:jc w:val="both"/>
      </w:pPr>
    </w:p>
    <w:p w14:paraId="752AA713" w14:textId="0F666FFA" w:rsidR="00A0736A" w:rsidRPr="00A0736A" w:rsidRDefault="00A0736A" w:rsidP="00436A81">
      <w:pPr>
        <w:tabs>
          <w:tab w:val="left" w:pos="993"/>
        </w:tabs>
        <w:ind w:firstLine="567"/>
        <w:jc w:val="both"/>
        <w:rPr>
          <w:b/>
        </w:rPr>
      </w:pPr>
      <w:r w:rsidRPr="00A0736A">
        <w:rPr>
          <w:b/>
        </w:rPr>
        <w:t>5. Dažādi.</w:t>
      </w:r>
    </w:p>
    <w:p w14:paraId="67E27C52" w14:textId="695E96E8" w:rsidR="00A0736A" w:rsidRDefault="00A0736A" w:rsidP="00436A81">
      <w:pPr>
        <w:tabs>
          <w:tab w:val="left" w:pos="993"/>
        </w:tabs>
        <w:ind w:firstLine="567"/>
        <w:jc w:val="both"/>
      </w:pPr>
    </w:p>
    <w:p w14:paraId="6CD043E8" w14:textId="7CA7422E" w:rsidR="00A0736A" w:rsidRDefault="00A0736A" w:rsidP="00436A81">
      <w:pPr>
        <w:tabs>
          <w:tab w:val="left" w:pos="993"/>
        </w:tabs>
        <w:ind w:firstLine="567"/>
        <w:jc w:val="both"/>
      </w:pPr>
      <w:r w:rsidRPr="00A0736A">
        <w:rPr>
          <w:b/>
        </w:rPr>
        <w:t>R.Bergmanis</w:t>
      </w:r>
      <w:r>
        <w:t xml:space="preserve"> ierosina kādā komisijas sēdē izskatīt jautājumu par informāciju, kas izskanējusi saistībā ar uzbrukumiem Valsts robežsardzes pārstāvjiem.</w:t>
      </w:r>
    </w:p>
    <w:p w14:paraId="37A2D95F" w14:textId="3F8172CF" w:rsidR="00A0736A" w:rsidRPr="00436A81" w:rsidRDefault="00A0736A" w:rsidP="00436A81">
      <w:pPr>
        <w:tabs>
          <w:tab w:val="left" w:pos="993"/>
        </w:tabs>
        <w:ind w:firstLine="567"/>
        <w:jc w:val="both"/>
      </w:pPr>
      <w:r w:rsidRPr="00A0736A">
        <w:rPr>
          <w:b/>
        </w:rPr>
        <w:t>J.Rancāns</w:t>
      </w:r>
      <w:r>
        <w:t xml:space="preserve"> atzīst, ka šis ir svarīgs jautājums. Pēc budžeta pieņemšanas </w:t>
      </w:r>
      <w:r w:rsidR="00DE2D29">
        <w:t xml:space="preserve">kādā </w:t>
      </w:r>
      <w:bookmarkStart w:id="1" w:name="_GoBack"/>
      <w:bookmarkEnd w:id="1"/>
      <w:r>
        <w:t>komisijas sēdē tiks uzklausīti atbildīgie dienesti, kā arī apspriestas komisijas iespējas šī jautājuma risināšanā.</w:t>
      </w:r>
    </w:p>
    <w:p w14:paraId="2FF4DDA3" w14:textId="77777777" w:rsidR="00474656" w:rsidRPr="00436A81" w:rsidRDefault="00474656" w:rsidP="00436A81">
      <w:pPr>
        <w:tabs>
          <w:tab w:val="left" w:pos="993"/>
        </w:tabs>
        <w:ind w:firstLine="567"/>
        <w:jc w:val="both"/>
      </w:pPr>
    </w:p>
    <w:p w14:paraId="77EB3F80" w14:textId="010ECF50" w:rsidR="004A27C8" w:rsidRPr="00436A81" w:rsidRDefault="004A27C8" w:rsidP="00436A81">
      <w:pPr>
        <w:ind w:firstLine="567"/>
        <w:jc w:val="both"/>
      </w:pPr>
      <w:r w:rsidRPr="00436A81">
        <w:rPr>
          <w:b/>
        </w:rPr>
        <w:t>J.Rancāns</w:t>
      </w:r>
      <w:r w:rsidR="00A0736A">
        <w:t xml:space="preserve"> pateicas deputātiem</w:t>
      </w:r>
      <w:r w:rsidRPr="00436A81">
        <w:t xml:space="preserve"> par dalību sēdē un slēdz sēdi.</w:t>
      </w:r>
    </w:p>
    <w:p w14:paraId="2CB7CDC8" w14:textId="4335D879" w:rsidR="00241225" w:rsidRDefault="00241225" w:rsidP="00436A81">
      <w:pPr>
        <w:ind w:firstLine="567"/>
        <w:jc w:val="both"/>
        <w:rPr>
          <w:b/>
        </w:rPr>
      </w:pPr>
    </w:p>
    <w:p w14:paraId="03BE7693" w14:textId="7350C768" w:rsidR="000D2B07" w:rsidRDefault="000D2B07" w:rsidP="00436A81">
      <w:pPr>
        <w:ind w:firstLine="567"/>
        <w:jc w:val="both"/>
        <w:rPr>
          <w:b/>
        </w:rPr>
      </w:pPr>
    </w:p>
    <w:p w14:paraId="7CFECF86" w14:textId="77777777" w:rsidR="000D2B07" w:rsidRPr="00436A81" w:rsidRDefault="000D2B07" w:rsidP="00436A81">
      <w:pPr>
        <w:ind w:firstLine="567"/>
        <w:jc w:val="both"/>
        <w:rPr>
          <w:b/>
        </w:rPr>
      </w:pPr>
    </w:p>
    <w:bookmarkEnd w:id="0"/>
    <w:p w14:paraId="2CA9A755" w14:textId="699E816F" w:rsidR="00400CDD" w:rsidRPr="00436A81" w:rsidRDefault="00400CDD" w:rsidP="00436A81">
      <w:pPr>
        <w:ind w:firstLine="567"/>
        <w:jc w:val="both"/>
      </w:pPr>
      <w:r w:rsidRPr="00436A81">
        <w:t>Sēde pabeigta plkst.</w:t>
      </w:r>
      <w:r w:rsidR="00562AC5" w:rsidRPr="00436A81">
        <w:t xml:space="preserve"> </w:t>
      </w:r>
      <w:r w:rsidR="00180218" w:rsidRPr="00436A81">
        <w:t>1</w:t>
      </w:r>
      <w:r w:rsidR="00020805" w:rsidRPr="00436A81">
        <w:t>1</w:t>
      </w:r>
      <w:r w:rsidR="00180218" w:rsidRPr="00436A81">
        <w:t>.</w:t>
      </w:r>
      <w:r w:rsidR="00020805" w:rsidRPr="00436A81">
        <w:t>3</w:t>
      </w:r>
      <w:r w:rsidR="00180218" w:rsidRPr="00436A81">
        <w:t>0</w:t>
      </w:r>
      <w:r w:rsidR="00EF159D" w:rsidRPr="00436A81">
        <w:t>.</w:t>
      </w:r>
    </w:p>
    <w:p w14:paraId="3BC6CFAB" w14:textId="425E3521" w:rsidR="00C901A1" w:rsidRPr="00436A81" w:rsidRDefault="00C901A1" w:rsidP="00436A81">
      <w:pPr>
        <w:ind w:firstLine="567"/>
        <w:jc w:val="both"/>
      </w:pPr>
    </w:p>
    <w:p w14:paraId="5519B9D9" w14:textId="4774F544" w:rsidR="00461C64" w:rsidRPr="00436A81" w:rsidRDefault="00461C64" w:rsidP="00436A81">
      <w:pPr>
        <w:ind w:firstLine="567"/>
        <w:jc w:val="both"/>
      </w:pPr>
    </w:p>
    <w:p w14:paraId="6CF21E59" w14:textId="1E94A8C7" w:rsidR="00460AA5" w:rsidRDefault="00460AA5" w:rsidP="00436A81">
      <w:pPr>
        <w:ind w:firstLine="567"/>
        <w:jc w:val="both"/>
      </w:pPr>
    </w:p>
    <w:p w14:paraId="481B9902" w14:textId="77777777" w:rsidR="000D2B07" w:rsidRPr="00436A81" w:rsidRDefault="000D2B07" w:rsidP="00436A81">
      <w:pPr>
        <w:ind w:firstLine="567"/>
        <w:jc w:val="both"/>
      </w:pPr>
    </w:p>
    <w:p w14:paraId="4B752439" w14:textId="77777777" w:rsidR="00746DA9" w:rsidRPr="00436A81" w:rsidRDefault="00746DA9" w:rsidP="00436A81">
      <w:pPr>
        <w:ind w:firstLine="567"/>
        <w:jc w:val="both"/>
      </w:pPr>
    </w:p>
    <w:p w14:paraId="56FB94CB" w14:textId="77777777" w:rsidR="00F356EE" w:rsidRPr="00436A81" w:rsidRDefault="007D79F1" w:rsidP="00436A81">
      <w:pPr>
        <w:ind w:firstLine="567"/>
        <w:jc w:val="both"/>
      </w:pPr>
      <w:r w:rsidRPr="00436A81">
        <w:t xml:space="preserve">Komisijas </w:t>
      </w:r>
      <w:r w:rsidR="00B01F41" w:rsidRPr="00436A81">
        <w:t>priekšsēdētājs</w:t>
      </w:r>
      <w:r w:rsidR="00022FC9" w:rsidRPr="00436A81">
        <w:tab/>
      </w:r>
      <w:r w:rsidR="00022FC9" w:rsidRPr="00436A81">
        <w:tab/>
      </w:r>
      <w:r w:rsidR="00022FC9" w:rsidRPr="00436A81">
        <w:tab/>
      </w:r>
      <w:r w:rsidR="00A17C7F" w:rsidRPr="00436A81">
        <w:tab/>
      </w:r>
      <w:r w:rsidR="002D7930" w:rsidRPr="00436A81">
        <w:tab/>
      </w:r>
      <w:r w:rsidR="00972AEF" w:rsidRPr="00436A81">
        <w:tab/>
      </w:r>
      <w:r w:rsidR="00972AEF" w:rsidRPr="00436A81">
        <w:tab/>
        <w:t>J.Rancāns</w:t>
      </w:r>
    </w:p>
    <w:p w14:paraId="0C881D38" w14:textId="77777777" w:rsidR="00F356EE" w:rsidRPr="00436A81" w:rsidRDefault="00F356EE" w:rsidP="00436A81">
      <w:pPr>
        <w:ind w:firstLine="567"/>
        <w:jc w:val="both"/>
      </w:pPr>
    </w:p>
    <w:p w14:paraId="0CB23101" w14:textId="77777777" w:rsidR="00DE0614" w:rsidRPr="00436A81" w:rsidRDefault="00DE0614" w:rsidP="00436A81">
      <w:pPr>
        <w:ind w:firstLine="567"/>
        <w:jc w:val="both"/>
      </w:pPr>
    </w:p>
    <w:p w14:paraId="5701A971" w14:textId="5AAA66AB" w:rsidR="00436A81" w:rsidRDefault="0035737B" w:rsidP="00436A81">
      <w:pPr>
        <w:ind w:firstLine="567"/>
        <w:jc w:val="both"/>
      </w:pPr>
      <w:r w:rsidRPr="00436A81">
        <w:t>Komisijas sekretārs</w:t>
      </w:r>
      <w:r w:rsidRPr="00436A81">
        <w:tab/>
      </w:r>
      <w:r w:rsidRPr="00436A81">
        <w:tab/>
      </w:r>
      <w:r w:rsidRPr="00436A81">
        <w:tab/>
      </w:r>
      <w:r w:rsidRPr="00436A81">
        <w:tab/>
      </w:r>
      <w:r w:rsidRPr="00436A81">
        <w:tab/>
      </w:r>
      <w:r w:rsidRPr="00436A81">
        <w:tab/>
      </w:r>
      <w:r w:rsidR="00972AEF" w:rsidRPr="00436A81">
        <w:tab/>
      </w:r>
      <w:r w:rsidR="00A0736A">
        <w:tab/>
      </w:r>
      <w:r w:rsidR="007A6026" w:rsidRPr="00436A81">
        <w:t>E.Šnore</w:t>
      </w:r>
    </w:p>
    <w:p w14:paraId="160AD79F" w14:textId="0895C98F" w:rsidR="00436A81" w:rsidRDefault="00436A81" w:rsidP="00436A81">
      <w:pPr>
        <w:ind w:firstLine="567"/>
        <w:jc w:val="both"/>
      </w:pPr>
    </w:p>
    <w:p w14:paraId="75623735" w14:textId="77777777" w:rsidR="00A0736A" w:rsidRDefault="00A0736A" w:rsidP="00436A81">
      <w:pPr>
        <w:ind w:firstLine="567"/>
        <w:jc w:val="both"/>
      </w:pPr>
    </w:p>
    <w:p w14:paraId="05D844B7" w14:textId="70CC950C" w:rsidR="00596A13" w:rsidRPr="00523121" w:rsidRDefault="001F7917" w:rsidP="00436A81">
      <w:pPr>
        <w:ind w:firstLine="56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A0736A">
        <w:tab/>
      </w:r>
      <w:r w:rsidR="007A6026" w:rsidRPr="00523121">
        <w:t>I.Silabriede</w:t>
      </w:r>
      <w:r w:rsidR="00F2594E" w:rsidRPr="00523121">
        <w:tab/>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9569" w14:textId="77777777" w:rsidR="0088503E" w:rsidRDefault="0088503E">
      <w:r>
        <w:separator/>
      </w:r>
    </w:p>
  </w:endnote>
  <w:endnote w:type="continuationSeparator" w:id="0">
    <w:p w14:paraId="631038F7" w14:textId="77777777" w:rsidR="0088503E" w:rsidRDefault="0088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D8237F" w:rsidRDefault="00D8237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D8237F" w:rsidRDefault="00D82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5315C849" w:rsidR="00D8237F" w:rsidRDefault="00D8237F" w:rsidP="00D71B49">
        <w:pPr>
          <w:pStyle w:val="Footer"/>
          <w:jc w:val="right"/>
        </w:pPr>
        <w:r>
          <w:fldChar w:fldCharType="begin"/>
        </w:r>
        <w:r>
          <w:instrText xml:space="preserve"> PAGE   \* MERGEFORMAT </w:instrText>
        </w:r>
        <w:r>
          <w:fldChar w:fldCharType="separate"/>
        </w:r>
        <w:r w:rsidR="00DE2D29">
          <w:rPr>
            <w:noProof/>
          </w:rPr>
          <w:t>5</w:t>
        </w:r>
        <w:r>
          <w:rPr>
            <w:noProof/>
          </w:rPr>
          <w:fldChar w:fldCharType="end"/>
        </w:r>
      </w:p>
    </w:sdtContent>
  </w:sdt>
  <w:p w14:paraId="5C71B37A" w14:textId="77777777" w:rsidR="00D8237F" w:rsidRPr="00987E51" w:rsidRDefault="00D8237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817B" w14:textId="77777777" w:rsidR="0088503E" w:rsidRDefault="0088503E">
      <w:r>
        <w:separator/>
      </w:r>
    </w:p>
  </w:footnote>
  <w:footnote w:type="continuationSeparator" w:id="0">
    <w:p w14:paraId="6E46372A" w14:textId="77777777" w:rsidR="0088503E" w:rsidRDefault="0088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6"/>
  </w:num>
  <w:num w:numId="6">
    <w:abstractNumId w:val="22"/>
  </w:num>
  <w:num w:numId="7">
    <w:abstractNumId w:val="5"/>
  </w:num>
  <w:num w:numId="8">
    <w:abstractNumId w:val="12"/>
  </w:num>
  <w:num w:numId="9">
    <w:abstractNumId w:val="9"/>
  </w:num>
  <w:num w:numId="10">
    <w:abstractNumId w:val="10"/>
  </w:num>
  <w:num w:numId="11">
    <w:abstractNumId w:val="21"/>
  </w:num>
  <w:num w:numId="12">
    <w:abstractNumId w:val="19"/>
  </w:num>
  <w:num w:numId="13">
    <w:abstractNumId w:val="20"/>
  </w:num>
  <w:num w:numId="14">
    <w:abstractNumId w:val="24"/>
  </w:num>
  <w:num w:numId="15">
    <w:abstractNumId w:val="23"/>
  </w:num>
  <w:num w:numId="16">
    <w:abstractNumId w:val="3"/>
  </w:num>
  <w:num w:numId="17">
    <w:abstractNumId w:val="1"/>
  </w:num>
  <w:num w:numId="18">
    <w:abstractNumId w:val="8"/>
  </w:num>
  <w:num w:numId="19">
    <w:abstractNumId w:val="15"/>
  </w:num>
  <w:num w:numId="20">
    <w:abstractNumId w:val="17"/>
  </w:num>
  <w:num w:numId="21">
    <w:abstractNumId w:val="2"/>
  </w:num>
  <w:num w:numId="22">
    <w:abstractNumId w:val="14"/>
  </w:num>
  <w:num w:numId="23">
    <w:abstractNumId w:val="4"/>
  </w:num>
  <w:num w:numId="24">
    <w:abstractNumId w:val="11"/>
  </w:num>
  <w:num w:numId="25">
    <w:abstractNumId w:val="18"/>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805"/>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466"/>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1C2"/>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4B2"/>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779"/>
    <w:rsid w:val="00093A13"/>
    <w:rsid w:val="00093AB4"/>
    <w:rsid w:val="00093BB4"/>
    <w:rsid w:val="00093BF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CE3"/>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2B07"/>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F8C"/>
    <w:rsid w:val="001070B4"/>
    <w:rsid w:val="00107734"/>
    <w:rsid w:val="00107A70"/>
    <w:rsid w:val="00107D05"/>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5EE"/>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1ACC"/>
    <w:rsid w:val="00152AAB"/>
    <w:rsid w:val="00152AB8"/>
    <w:rsid w:val="00152E6A"/>
    <w:rsid w:val="00152FA0"/>
    <w:rsid w:val="00153462"/>
    <w:rsid w:val="0015373A"/>
    <w:rsid w:val="00153924"/>
    <w:rsid w:val="00153BD3"/>
    <w:rsid w:val="00153D26"/>
    <w:rsid w:val="00153E49"/>
    <w:rsid w:val="00153F58"/>
    <w:rsid w:val="001540AE"/>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218"/>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77"/>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87D"/>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B7FAD"/>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017"/>
    <w:rsid w:val="001D1169"/>
    <w:rsid w:val="001D1527"/>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89B"/>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7B4"/>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44"/>
    <w:rsid w:val="001F7664"/>
    <w:rsid w:val="001F7779"/>
    <w:rsid w:val="001F777A"/>
    <w:rsid w:val="001F7917"/>
    <w:rsid w:val="001F7A81"/>
    <w:rsid w:val="0020031B"/>
    <w:rsid w:val="00200489"/>
    <w:rsid w:val="00200701"/>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BB"/>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1DB1"/>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B98"/>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4BA"/>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2FD"/>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0E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693"/>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A7D"/>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9E"/>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5B5F"/>
    <w:rsid w:val="003963D3"/>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0B"/>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E74"/>
    <w:rsid w:val="003B5364"/>
    <w:rsid w:val="003B5567"/>
    <w:rsid w:val="003B59BA"/>
    <w:rsid w:val="003B5E89"/>
    <w:rsid w:val="003B600D"/>
    <w:rsid w:val="003B618A"/>
    <w:rsid w:val="003B62B7"/>
    <w:rsid w:val="003B66F8"/>
    <w:rsid w:val="003B6B40"/>
    <w:rsid w:val="003B6D18"/>
    <w:rsid w:val="003B706F"/>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34"/>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3F7E49"/>
    <w:rsid w:val="0040081B"/>
    <w:rsid w:val="004008D1"/>
    <w:rsid w:val="00400CDD"/>
    <w:rsid w:val="0040161D"/>
    <w:rsid w:val="0040174E"/>
    <w:rsid w:val="00401CAD"/>
    <w:rsid w:val="00401CB1"/>
    <w:rsid w:val="00401D14"/>
    <w:rsid w:val="00402011"/>
    <w:rsid w:val="00402450"/>
    <w:rsid w:val="00402619"/>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BC3"/>
    <w:rsid w:val="00407C82"/>
    <w:rsid w:val="00410140"/>
    <w:rsid w:val="0041054C"/>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AEC"/>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A81"/>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80F"/>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1A1"/>
    <w:rsid w:val="004472A2"/>
    <w:rsid w:val="0044755B"/>
    <w:rsid w:val="004475CB"/>
    <w:rsid w:val="004478F3"/>
    <w:rsid w:val="0044794A"/>
    <w:rsid w:val="00447F4E"/>
    <w:rsid w:val="004502F6"/>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6E70"/>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656"/>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871"/>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2F"/>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78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8C6"/>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ECA"/>
    <w:rsid w:val="00561F61"/>
    <w:rsid w:val="0056255E"/>
    <w:rsid w:val="00562857"/>
    <w:rsid w:val="00562AC5"/>
    <w:rsid w:val="00562E3B"/>
    <w:rsid w:val="005631EE"/>
    <w:rsid w:val="005633F4"/>
    <w:rsid w:val="00563443"/>
    <w:rsid w:val="005634BE"/>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4B8"/>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67DC"/>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6A40"/>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2E02"/>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369"/>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3D2"/>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44C"/>
    <w:rsid w:val="00602689"/>
    <w:rsid w:val="006027B3"/>
    <w:rsid w:val="00602ECB"/>
    <w:rsid w:val="00602F01"/>
    <w:rsid w:val="00602FD5"/>
    <w:rsid w:val="006030AF"/>
    <w:rsid w:val="00603535"/>
    <w:rsid w:val="00603F9A"/>
    <w:rsid w:val="0060425E"/>
    <w:rsid w:val="00604400"/>
    <w:rsid w:val="006044B0"/>
    <w:rsid w:val="00604AB7"/>
    <w:rsid w:val="00604C49"/>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5C0"/>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A64"/>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57C"/>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29"/>
    <w:rsid w:val="0067343A"/>
    <w:rsid w:val="006737E3"/>
    <w:rsid w:val="00673C6B"/>
    <w:rsid w:val="006742EC"/>
    <w:rsid w:val="006743C5"/>
    <w:rsid w:val="006747A9"/>
    <w:rsid w:val="00674C21"/>
    <w:rsid w:val="00674DC9"/>
    <w:rsid w:val="00675203"/>
    <w:rsid w:val="006755AA"/>
    <w:rsid w:val="00675674"/>
    <w:rsid w:val="006756DC"/>
    <w:rsid w:val="0067581C"/>
    <w:rsid w:val="006759BF"/>
    <w:rsid w:val="00675EB2"/>
    <w:rsid w:val="006762A9"/>
    <w:rsid w:val="00676477"/>
    <w:rsid w:val="006766C5"/>
    <w:rsid w:val="00676B61"/>
    <w:rsid w:val="00676D31"/>
    <w:rsid w:val="00677056"/>
    <w:rsid w:val="00677349"/>
    <w:rsid w:val="00677536"/>
    <w:rsid w:val="00677C69"/>
    <w:rsid w:val="00677EC9"/>
    <w:rsid w:val="006800EB"/>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918"/>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8B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91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DA9"/>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57A"/>
    <w:rsid w:val="007606BE"/>
    <w:rsid w:val="00760CE8"/>
    <w:rsid w:val="00760EFA"/>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9CC"/>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5E2E"/>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A33"/>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4AB4"/>
    <w:rsid w:val="007A52CB"/>
    <w:rsid w:val="007A5476"/>
    <w:rsid w:val="007A5972"/>
    <w:rsid w:val="007A6026"/>
    <w:rsid w:val="007A61E5"/>
    <w:rsid w:val="007A6482"/>
    <w:rsid w:val="007A652B"/>
    <w:rsid w:val="007A67D8"/>
    <w:rsid w:val="007A6C02"/>
    <w:rsid w:val="007A6D2C"/>
    <w:rsid w:val="007A735E"/>
    <w:rsid w:val="007A7C30"/>
    <w:rsid w:val="007A7FF0"/>
    <w:rsid w:val="007B0496"/>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25"/>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100"/>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66B"/>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0DCD"/>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03E"/>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AFB"/>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3F8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9D6"/>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7A"/>
    <w:rsid w:val="00952897"/>
    <w:rsid w:val="0095289D"/>
    <w:rsid w:val="009528F3"/>
    <w:rsid w:val="00952A10"/>
    <w:rsid w:val="00952E72"/>
    <w:rsid w:val="00952EA0"/>
    <w:rsid w:val="009530E6"/>
    <w:rsid w:val="0095311C"/>
    <w:rsid w:val="00953165"/>
    <w:rsid w:val="009533D6"/>
    <w:rsid w:val="00953CF4"/>
    <w:rsid w:val="0095439F"/>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65E"/>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182"/>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8A9"/>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6C1"/>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4BD"/>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36A"/>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2F2"/>
    <w:rsid w:val="00A3034F"/>
    <w:rsid w:val="00A30481"/>
    <w:rsid w:val="00A304A1"/>
    <w:rsid w:val="00A30B4C"/>
    <w:rsid w:val="00A3135B"/>
    <w:rsid w:val="00A313FE"/>
    <w:rsid w:val="00A3242D"/>
    <w:rsid w:val="00A3243E"/>
    <w:rsid w:val="00A32546"/>
    <w:rsid w:val="00A32765"/>
    <w:rsid w:val="00A32B69"/>
    <w:rsid w:val="00A32C11"/>
    <w:rsid w:val="00A32DF6"/>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666"/>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631"/>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C88"/>
    <w:rsid w:val="00B118A8"/>
    <w:rsid w:val="00B11919"/>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BF0"/>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BBD"/>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47CB8"/>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FF"/>
    <w:rsid w:val="00B52E3F"/>
    <w:rsid w:val="00B52E7B"/>
    <w:rsid w:val="00B52FFE"/>
    <w:rsid w:val="00B530C1"/>
    <w:rsid w:val="00B53276"/>
    <w:rsid w:val="00B535C0"/>
    <w:rsid w:val="00B537AD"/>
    <w:rsid w:val="00B54FB8"/>
    <w:rsid w:val="00B5519C"/>
    <w:rsid w:val="00B55447"/>
    <w:rsid w:val="00B55B17"/>
    <w:rsid w:val="00B55B32"/>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754"/>
    <w:rsid w:val="00B87923"/>
    <w:rsid w:val="00B87AA0"/>
    <w:rsid w:val="00B902D3"/>
    <w:rsid w:val="00B90876"/>
    <w:rsid w:val="00B9091B"/>
    <w:rsid w:val="00B90AD0"/>
    <w:rsid w:val="00B90EC0"/>
    <w:rsid w:val="00B91350"/>
    <w:rsid w:val="00B914A6"/>
    <w:rsid w:val="00B91A13"/>
    <w:rsid w:val="00B91AD0"/>
    <w:rsid w:val="00B91AD9"/>
    <w:rsid w:val="00B923D5"/>
    <w:rsid w:val="00B925AC"/>
    <w:rsid w:val="00B928BD"/>
    <w:rsid w:val="00B929D7"/>
    <w:rsid w:val="00B92A06"/>
    <w:rsid w:val="00B92BA6"/>
    <w:rsid w:val="00B92EFF"/>
    <w:rsid w:val="00B9316A"/>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37"/>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013"/>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2E77"/>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17"/>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868"/>
    <w:rsid w:val="00C27ABD"/>
    <w:rsid w:val="00C27D9B"/>
    <w:rsid w:val="00C27DFF"/>
    <w:rsid w:val="00C30053"/>
    <w:rsid w:val="00C302C7"/>
    <w:rsid w:val="00C30B2F"/>
    <w:rsid w:val="00C30DF5"/>
    <w:rsid w:val="00C31151"/>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8D"/>
    <w:rsid w:val="00C372E0"/>
    <w:rsid w:val="00C374E4"/>
    <w:rsid w:val="00C37599"/>
    <w:rsid w:val="00C37779"/>
    <w:rsid w:val="00C37B1D"/>
    <w:rsid w:val="00C37BCA"/>
    <w:rsid w:val="00C4000E"/>
    <w:rsid w:val="00C403B4"/>
    <w:rsid w:val="00C4047F"/>
    <w:rsid w:val="00C404B0"/>
    <w:rsid w:val="00C405C7"/>
    <w:rsid w:val="00C40815"/>
    <w:rsid w:val="00C40949"/>
    <w:rsid w:val="00C40B75"/>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07B"/>
    <w:rsid w:val="00C6158B"/>
    <w:rsid w:val="00C61981"/>
    <w:rsid w:val="00C61A58"/>
    <w:rsid w:val="00C61A9E"/>
    <w:rsid w:val="00C61D65"/>
    <w:rsid w:val="00C61DF3"/>
    <w:rsid w:val="00C62566"/>
    <w:rsid w:val="00C6270A"/>
    <w:rsid w:val="00C63181"/>
    <w:rsid w:val="00C63825"/>
    <w:rsid w:val="00C63A68"/>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2A"/>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0FBA"/>
    <w:rsid w:val="00C911B4"/>
    <w:rsid w:val="00C91292"/>
    <w:rsid w:val="00C9136E"/>
    <w:rsid w:val="00C914FA"/>
    <w:rsid w:val="00C920A6"/>
    <w:rsid w:val="00C922A6"/>
    <w:rsid w:val="00C93065"/>
    <w:rsid w:val="00C9356A"/>
    <w:rsid w:val="00C938CD"/>
    <w:rsid w:val="00C94B07"/>
    <w:rsid w:val="00C94FBC"/>
    <w:rsid w:val="00C952E2"/>
    <w:rsid w:val="00C955C1"/>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7D3"/>
    <w:rsid w:val="00CA6952"/>
    <w:rsid w:val="00CA69C1"/>
    <w:rsid w:val="00CA6D84"/>
    <w:rsid w:val="00CA7981"/>
    <w:rsid w:val="00CA7B60"/>
    <w:rsid w:val="00CA7BD1"/>
    <w:rsid w:val="00CA7E8B"/>
    <w:rsid w:val="00CA7F11"/>
    <w:rsid w:val="00CA7FE1"/>
    <w:rsid w:val="00CB0536"/>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ED7"/>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128"/>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4DC4"/>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380"/>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51E"/>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0B"/>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993"/>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84A"/>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37F"/>
    <w:rsid w:val="00D82BED"/>
    <w:rsid w:val="00D83049"/>
    <w:rsid w:val="00D8309B"/>
    <w:rsid w:val="00D8345F"/>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6AB"/>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2D29"/>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8AA"/>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5EE"/>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02E"/>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1D"/>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4CC"/>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125"/>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4C"/>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AA6"/>
    <w:rsid w:val="00F27F28"/>
    <w:rsid w:val="00F3082D"/>
    <w:rsid w:val="00F3140A"/>
    <w:rsid w:val="00F31424"/>
    <w:rsid w:val="00F31670"/>
    <w:rsid w:val="00F31815"/>
    <w:rsid w:val="00F31B9D"/>
    <w:rsid w:val="00F31CF1"/>
    <w:rsid w:val="00F31F89"/>
    <w:rsid w:val="00F3208B"/>
    <w:rsid w:val="00F3213D"/>
    <w:rsid w:val="00F32166"/>
    <w:rsid w:val="00F322C9"/>
    <w:rsid w:val="00F32477"/>
    <w:rsid w:val="00F32539"/>
    <w:rsid w:val="00F330B7"/>
    <w:rsid w:val="00F333E5"/>
    <w:rsid w:val="00F33A88"/>
    <w:rsid w:val="00F33D55"/>
    <w:rsid w:val="00F33E23"/>
    <w:rsid w:val="00F342A0"/>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4B8"/>
    <w:rsid w:val="00F54673"/>
    <w:rsid w:val="00F5476F"/>
    <w:rsid w:val="00F54935"/>
    <w:rsid w:val="00F54AA7"/>
    <w:rsid w:val="00F54ADA"/>
    <w:rsid w:val="00F54C5E"/>
    <w:rsid w:val="00F54D9B"/>
    <w:rsid w:val="00F54E5A"/>
    <w:rsid w:val="00F550BC"/>
    <w:rsid w:val="00F55507"/>
    <w:rsid w:val="00F558A3"/>
    <w:rsid w:val="00F55E0D"/>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17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4005675">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DA38-64AC-4723-9703-B686A48E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8973</Words>
  <Characters>5116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65</cp:revision>
  <cp:lastPrinted>2020-09-18T06:57:00Z</cp:lastPrinted>
  <dcterms:created xsi:type="dcterms:W3CDTF">2020-11-17T07:26:00Z</dcterms:created>
  <dcterms:modified xsi:type="dcterms:W3CDTF">2020-11-23T12:45:00Z</dcterms:modified>
</cp:coreProperties>
</file>