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1D40" w14:textId="77777777" w:rsidR="00E325C9" w:rsidRDefault="00E325C9" w:rsidP="00E325C9">
      <w:pPr>
        <w:pStyle w:val="Title"/>
        <w:ind w:left="-567"/>
      </w:pPr>
      <w:r>
        <w:t>SAEIMAS AIZSARDZĪBAS, IEKŠLIETU UN</w:t>
      </w:r>
    </w:p>
    <w:p w14:paraId="2A5219A3" w14:textId="77777777" w:rsidR="00E325C9" w:rsidRDefault="00E325C9" w:rsidP="00E325C9">
      <w:pPr>
        <w:pStyle w:val="Title"/>
        <w:ind w:left="-567"/>
      </w:pPr>
      <w:r>
        <w:t xml:space="preserve">KORUPCIJAS NOVĒRŠANAS KOMISIJA </w:t>
      </w:r>
    </w:p>
    <w:p w14:paraId="2AAE3F95" w14:textId="224284A3" w:rsidR="00E325C9" w:rsidRDefault="00E325C9" w:rsidP="00E325C9">
      <w:pPr>
        <w:pStyle w:val="Title"/>
        <w:ind w:left="-567"/>
      </w:pPr>
      <w:r>
        <w:t>darba grupa</w:t>
      </w:r>
    </w:p>
    <w:p w14:paraId="6CE71BE2" w14:textId="680720C9" w:rsidR="00D4514A" w:rsidRDefault="00D4514A" w:rsidP="00E325C9">
      <w:pPr>
        <w:pStyle w:val="Title"/>
        <w:ind w:left="-567"/>
      </w:pPr>
      <w:r>
        <w:t>INTEREŠU PĀRSTĀVĪBAS ATKLĀTĪBAS REGULĒJUMA IZSTRĀDEI</w:t>
      </w:r>
    </w:p>
    <w:p w14:paraId="79CA07E6" w14:textId="2B3F3CAE" w:rsidR="00E325C9" w:rsidRPr="00C424C0" w:rsidRDefault="00D4514A" w:rsidP="00E325C9">
      <w:pPr>
        <w:pStyle w:val="Title"/>
        <w:ind w:left="-567"/>
        <w:rPr>
          <w:i/>
          <w:iCs/>
        </w:rPr>
      </w:pPr>
      <w:r w:rsidRPr="00C424C0">
        <w:rPr>
          <w:i/>
          <w:iCs/>
        </w:rPr>
        <w:t>(</w:t>
      </w:r>
      <w:r w:rsidR="00E325C9" w:rsidRPr="00C424C0">
        <w:rPr>
          <w:i/>
          <w:iCs/>
        </w:rPr>
        <w:t>LOBĒŠANAS ATKLĀTĪBAS LIKUMA IZSTRĀDEI</w:t>
      </w:r>
      <w:r w:rsidRPr="00C424C0">
        <w:rPr>
          <w:i/>
          <w:iCs/>
        </w:rPr>
        <w:t>)</w:t>
      </w:r>
    </w:p>
    <w:p w14:paraId="569DFB6A" w14:textId="7773C40D" w:rsidR="00E325C9" w:rsidRDefault="00BF007B" w:rsidP="00E325C9">
      <w:pPr>
        <w:ind w:left="-567"/>
        <w:jc w:val="center"/>
        <w:rPr>
          <w:b/>
        </w:rPr>
      </w:pPr>
      <w:r>
        <w:rPr>
          <w:b/>
        </w:rPr>
        <w:t xml:space="preserve">sēde Nr. </w:t>
      </w:r>
      <w:r w:rsidR="002C02D3">
        <w:rPr>
          <w:b/>
        </w:rPr>
        <w:t>1</w:t>
      </w:r>
      <w:r w:rsidR="005211C3">
        <w:rPr>
          <w:b/>
        </w:rPr>
        <w:t>7</w:t>
      </w:r>
    </w:p>
    <w:p w14:paraId="21BA47C8" w14:textId="40758361" w:rsidR="00E325C9" w:rsidRDefault="00E325C9" w:rsidP="00E325C9">
      <w:pPr>
        <w:ind w:left="-567"/>
        <w:jc w:val="center"/>
        <w:rPr>
          <w:b/>
          <w:bCs/>
        </w:rPr>
      </w:pPr>
      <w:r>
        <w:rPr>
          <w:b/>
          <w:bCs/>
        </w:rPr>
        <w:t>202</w:t>
      </w:r>
      <w:r w:rsidR="002C02D3">
        <w:rPr>
          <w:b/>
          <w:bCs/>
        </w:rPr>
        <w:t>1</w:t>
      </w:r>
      <w:r>
        <w:rPr>
          <w:b/>
          <w:bCs/>
        </w:rPr>
        <w:t>. gad</w:t>
      </w:r>
      <w:r w:rsidR="00244372">
        <w:rPr>
          <w:b/>
          <w:bCs/>
        </w:rPr>
        <w:t xml:space="preserve">a </w:t>
      </w:r>
      <w:r w:rsidR="005211C3">
        <w:rPr>
          <w:b/>
          <w:bCs/>
        </w:rPr>
        <w:t>19</w:t>
      </w:r>
      <w:r w:rsidR="00244372">
        <w:rPr>
          <w:b/>
          <w:bCs/>
        </w:rPr>
        <w:t xml:space="preserve">. </w:t>
      </w:r>
      <w:r w:rsidR="00CB31AF">
        <w:rPr>
          <w:b/>
          <w:bCs/>
        </w:rPr>
        <w:t>maijā</w:t>
      </w:r>
      <w:r w:rsidR="00244372">
        <w:rPr>
          <w:b/>
          <w:bCs/>
        </w:rPr>
        <w:t xml:space="preserve"> plkst.1</w:t>
      </w:r>
      <w:r w:rsidR="002C02D3">
        <w:rPr>
          <w:b/>
          <w:bCs/>
        </w:rPr>
        <w:t>5</w:t>
      </w:r>
      <w:r w:rsidR="00244372">
        <w:rPr>
          <w:b/>
          <w:bCs/>
        </w:rPr>
        <w:t>.</w:t>
      </w:r>
      <w:r w:rsidR="002C02D3">
        <w:rPr>
          <w:b/>
          <w:bCs/>
        </w:rPr>
        <w:t>3</w:t>
      </w:r>
      <w:r w:rsidR="00244372">
        <w:rPr>
          <w:b/>
          <w:bCs/>
        </w:rPr>
        <w:t>0</w:t>
      </w:r>
      <w:r w:rsidR="008B49D9">
        <w:rPr>
          <w:b/>
          <w:bCs/>
        </w:rPr>
        <w:t xml:space="preserve"> – 1</w:t>
      </w:r>
      <w:r w:rsidR="007542F2">
        <w:rPr>
          <w:b/>
          <w:bCs/>
        </w:rPr>
        <w:t>7.</w:t>
      </w:r>
      <w:r w:rsidR="00CB31AF">
        <w:rPr>
          <w:b/>
          <w:bCs/>
        </w:rPr>
        <w:t>0</w:t>
      </w:r>
      <w:r w:rsidR="00C17E3F">
        <w:rPr>
          <w:b/>
          <w:bCs/>
        </w:rPr>
        <w:t>0</w:t>
      </w:r>
    </w:p>
    <w:p w14:paraId="4D6A7B1F" w14:textId="291885C0" w:rsidR="007C378E" w:rsidRDefault="007C378E" w:rsidP="00E325C9">
      <w:pPr>
        <w:pStyle w:val="BodyText3"/>
        <w:ind w:left="-567"/>
        <w:jc w:val="center"/>
      </w:pPr>
      <w:r>
        <w:t>videokonferences formātā</w:t>
      </w:r>
    </w:p>
    <w:p w14:paraId="09023526" w14:textId="77777777" w:rsidR="00E325C9" w:rsidRDefault="00E325C9" w:rsidP="00E325C9">
      <w:pPr>
        <w:pStyle w:val="BodyText3"/>
        <w:ind w:left="-567"/>
      </w:pPr>
    </w:p>
    <w:p w14:paraId="34BDB7F7" w14:textId="77777777" w:rsidR="00E325C9" w:rsidRDefault="00E325C9" w:rsidP="00E325C9">
      <w:pPr>
        <w:pStyle w:val="BodyText3"/>
      </w:pPr>
      <w:r>
        <w:t xml:space="preserve">Sēdē piedalās: </w:t>
      </w:r>
    </w:p>
    <w:p w14:paraId="6D474B4E" w14:textId="77777777" w:rsidR="00E325C9" w:rsidRDefault="00E325C9" w:rsidP="00E325C9">
      <w:pPr>
        <w:jc w:val="both"/>
      </w:pPr>
      <w:r>
        <w:rPr>
          <w:iCs/>
          <w:u w:val="single"/>
        </w:rPr>
        <w:t>darba grupas locekļi:</w:t>
      </w:r>
      <w:r>
        <w:t xml:space="preserve"> </w:t>
      </w:r>
    </w:p>
    <w:p w14:paraId="6320E19A" w14:textId="73DE6C9D" w:rsidR="00E325C9" w:rsidRDefault="00E325C9" w:rsidP="00E325C9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Inese Voika – “Attīstībai / Par”</w:t>
      </w:r>
    </w:p>
    <w:p w14:paraId="36F9B11B" w14:textId="76595F90" w:rsidR="003542D3" w:rsidRDefault="003542D3" w:rsidP="00E325C9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Raimonds Bergmanis – Zaļo un zemnieku savienība</w:t>
      </w:r>
    </w:p>
    <w:p w14:paraId="5DB40694" w14:textId="395E4395" w:rsidR="005211C3" w:rsidRDefault="005211C3" w:rsidP="00E325C9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Aivars Geidāns – pie frakcijām nepiederošs deputāts</w:t>
      </w:r>
    </w:p>
    <w:p w14:paraId="5DAEF633" w14:textId="132B18CC" w:rsidR="0098767D" w:rsidRDefault="0098767D" w:rsidP="0098767D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Mārtiņš Šteins – “Attīstībai / Par”</w:t>
      </w:r>
    </w:p>
    <w:p w14:paraId="77630ED1" w14:textId="4DC22B7F" w:rsidR="00A22843" w:rsidRDefault="00A22843" w:rsidP="0098767D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Ļubova </w:t>
      </w:r>
      <w:proofErr w:type="spellStart"/>
      <w:r>
        <w:rPr>
          <w:rStyle w:val="Strong"/>
          <w:b w:val="0"/>
          <w:bCs w:val="0"/>
        </w:rPr>
        <w:t>Švecova</w:t>
      </w:r>
      <w:proofErr w:type="spellEnd"/>
      <w:r>
        <w:rPr>
          <w:rStyle w:val="Strong"/>
          <w:b w:val="0"/>
          <w:bCs w:val="0"/>
        </w:rPr>
        <w:t xml:space="preserve"> – pie frakcijām nepiederoša deputāte</w:t>
      </w:r>
    </w:p>
    <w:p w14:paraId="69B020A4" w14:textId="0EC98C56" w:rsidR="00836B0D" w:rsidRDefault="00836B0D" w:rsidP="0098767D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Normunds </w:t>
      </w:r>
      <w:proofErr w:type="spellStart"/>
      <w:r>
        <w:rPr>
          <w:rStyle w:val="Strong"/>
          <w:b w:val="0"/>
          <w:bCs w:val="0"/>
        </w:rPr>
        <w:t>Žunna</w:t>
      </w:r>
      <w:proofErr w:type="spellEnd"/>
      <w:r>
        <w:rPr>
          <w:rStyle w:val="Strong"/>
          <w:b w:val="0"/>
          <w:bCs w:val="0"/>
        </w:rPr>
        <w:t xml:space="preserve"> – Jaunie konservatīvie</w:t>
      </w:r>
    </w:p>
    <w:p w14:paraId="52CD59F7" w14:textId="0EC56539" w:rsidR="00E325C9" w:rsidRDefault="00E325C9" w:rsidP="00E325C9">
      <w:pPr>
        <w:jc w:val="both"/>
        <w:rPr>
          <w:u w:val="single"/>
        </w:rPr>
      </w:pPr>
      <w:r>
        <w:rPr>
          <w:u w:val="single"/>
        </w:rPr>
        <w:t>Uzaicinātie:</w:t>
      </w:r>
    </w:p>
    <w:p w14:paraId="7F3606BD" w14:textId="2EE7AD9D" w:rsidR="00E16383" w:rsidRDefault="00E16383" w:rsidP="00E163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ms Rmn" w:eastAsiaTheme="minorHAnsi" w:hAnsi="Tms Rmn" w:cs="Tms Rmn"/>
          <w:color w:val="000000"/>
        </w:rPr>
      </w:pPr>
      <w:r>
        <w:t xml:space="preserve">Valsts kancelejas </w:t>
      </w:r>
      <w:r>
        <w:rPr>
          <w:rFonts w:ascii="Tms Rmn" w:eastAsiaTheme="minorHAnsi" w:hAnsi="Tms Rmn" w:cs="Tms Rmn"/>
          <w:color w:val="000000"/>
        </w:rPr>
        <w:t>Valsts pārvaldes politikas departamenta konsultante Inese Kušķe;</w:t>
      </w:r>
    </w:p>
    <w:p w14:paraId="5A3B0456" w14:textId="77777777" w:rsidR="00E16383" w:rsidRPr="002C02D3" w:rsidRDefault="00E16383" w:rsidP="00E16383">
      <w:pPr>
        <w:pStyle w:val="ListParagraph"/>
        <w:numPr>
          <w:ilvl w:val="0"/>
          <w:numId w:val="1"/>
        </w:numPr>
        <w:jc w:val="both"/>
      </w:pPr>
      <w:r>
        <w:t xml:space="preserve">Tiesībsarga biroja </w:t>
      </w:r>
      <w:r>
        <w:rPr>
          <w:rFonts w:ascii="Tms Rmn" w:eastAsiaTheme="minorHAnsi" w:hAnsi="Tms Rmn" w:cs="Tms Rmn"/>
          <w:color w:val="000000"/>
        </w:rPr>
        <w:t xml:space="preserve">pārstāvis Raimonds </w:t>
      </w:r>
      <w:proofErr w:type="spellStart"/>
      <w:r>
        <w:rPr>
          <w:rFonts w:ascii="Tms Rmn" w:eastAsiaTheme="minorHAnsi" w:hAnsi="Tms Rmn" w:cs="Tms Rmn"/>
          <w:color w:val="000000"/>
        </w:rPr>
        <w:t>Koņuševskis</w:t>
      </w:r>
      <w:proofErr w:type="spellEnd"/>
      <w:r>
        <w:rPr>
          <w:rFonts w:ascii="Tms Rmn" w:eastAsiaTheme="minorHAnsi" w:hAnsi="Tms Rmn" w:cs="Tms Rmn"/>
          <w:color w:val="000000"/>
        </w:rPr>
        <w:t>;</w:t>
      </w:r>
    </w:p>
    <w:p w14:paraId="25224730" w14:textId="438CBC58" w:rsidR="00E16383" w:rsidRDefault="00E16383" w:rsidP="00E16383">
      <w:pPr>
        <w:pStyle w:val="ListParagraph"/>
        <w:numPr>
          <w:ilvl w:val="0"/>
          <w:numId w:val="1"/>
        </w:numPr>
        <w:jc w:val="both"/>
      </w:pPr>
      <w:r>
        <w:t>Tieslietu ministrijas pārstāve</w:t>
      </w:r>
      <w:r w:rsidR="00C17E3F">
        <w:t>s Iveta Brīnuma un</w:t>
      </w:r>
      <w:r w:rsidR="005B00CE">
        <w:t xml:space="preserve"> Madara Liepiņa</w:t>
      </w:r>
      <w:r>
        <w:t>;</w:t>
      </w:r>
    </w:p>
    <w:p w14:paraId="56B89D1B" w14:textId="77777777" w:rsidR="00E16383" w:rsidRDefault="00E16383" w:rsidP="00E16383">
      <w:pPr>
        <w:pStyle w:val="ListParagraph"/>
        <w:numPr>
          <w:ilvl w:val="0"/>
          <w:numId w:val="1"/>
        </w:numPr>
        <w:jc w:val="both"/>
      </w:pPr>
      <w:r>
        <w:t>biedrības “</w:t>
      </w:r>
      <w:r>
        <w:rPr>
          <w:rFonts w:ascii="Tms Rmn" w:eastAsiaTheme="minorHAnsi" w:hAnsi="Tms Rmn" w:cs="Tms Rmn"/>
          <w:color w:val="000000"/>
        </w:rPr>
        <w:t xml:space="preserve">Sabiedrība par atklātību – Delna” vadītāja </w:t>
      </w:r>
      <w:r>
        <w:t>Inese Tauriņa;</w:t>
      </w:r>
    </w:p>
    <w:p w14:paraId="037004D5" w14:textId="761F47BF" w:rsidR="00E16383" w:rsidRDefault="00E16383" w:rsidP="00E16383">
      <w:pPr>
        <w:pStyle w:val="ListParagraph"/>
        <w:numPr>
          <w:ilvl w:val="0"/>
          <w:numId w:val="1"/>
        </w:numPr>
        <w:jc w:val="both"/>
      </w:pPr>
      <w:r>
        <w:t>biedrības “</w:t>
      </w:r>
      <w:r>
        <w:rPr>
          <w:rFonts w:ascii="Tms Rmn" w:eastAsiaTheme="minorHAnsi" w:hAnsi="Tms Rmn" w:cs="Tms Rmn"/>
          <w:color w:val="000000"/>
        </w:rPr>
        <w:t>Sabiedrība par atklātību – Delna” pārstāv</w:t>
      </w:r>
      <w:r w:rsidR="005211C3">
        <w:rPr>
          <w:rFonts w:ascii="Tms Rmn" w:eastAsiaTheme="minorHAnsi" w:hAnsi="Tms Rmn" w:cs="Tms Rmn"/>
          <w:color w:val="000000"/>
        </w:rPr>
        <w:t xml:space="preserve">is Olafs </w:t>
      </w:r>
      <w:proofErr w:type="spellStart"/>
      <w:r w:rsidR="005211C3">
        <w:rPr>
          <w:rFonts w:ascii="Tms Rmn" w:eastAsiaTheme="minorHAnsi" w:hAnsi="Tms Rmn" w:cs="Tms Rmn"/>
          <w:color w:val="000000"/>
        </w:rPr>
        <w:t>Grigus</w:t>
      </w:r>
      <w:proofErr w:type="spellEnd"/>
      <w:r>
        <w:t>;</w:t>
      </w:r>
    </w:p>
    <w:p w14:paraId="7B7601B1" w14:textId="77777777" w:rsidR="00E16383" w:rsidRDefault="00E16383" w:rsidP="00E16383">
      <w:pPr>
        <w:pStyle w:val="ListParagraph"/>
        <w:numPr>
          <w:ilvl w:val="0"/>
          <w:numId w:val="1"/>
        </w:numPr>
        <w:jc w:val="both"/>
      </w:pPr>
      <w:r>
        <w:t>“Domnīcas Providus” vadošā pētniece Līga Stafecka;</w:t>
      </w:r>
    </w:p>
    <w:p w14:paraId="792BEAD8" w14:textId="21C543AF" w:rsidR="00E16383" w:rsidRDefault="00E16383" w:rsidP="00E16383">
      <w:pPr>
        <w:pStyle w:val="ListParagraph"/>
        <w:numPr>
          <w:ilvl w:val="0"/>
          <w:numId w:val="1"/>
        </w:numPr>
        <w:jc w:val="both"/>
      </w:pPr>
      <w:r>
        <w:t>ZAB “</w:t>
      </w:r>
      <w:proofErr w:type="spellStart"/>
      <w:r>
        <w:t>Vilgerts</w:t>
      </w:r>
      <w:proofErr w:type="spellEnd"/>
      <w:r>
        <w:t xml:space="preserve">” partnere, zvērināta advokāte Jūlija </w:t>
      </w:r>
      <w:proofErr w:type="spellStart"/>
      <w:r>
        <w:t>Jerņeva</w:t>
      </w:r>
      <w:proofErr w:type="spellEnd"/>
      <w:r>
        <w:t>;</w:t>
      </w:r>
    </w:p>
    <w:p w14:paraId="27C24FF7" w14:textId="6F3FE8F3" w:rsidR="005211C3" w:rsidRDefault="005211C3" w:rsidP="00E16383">
      <w:pPr>
        <w:pStyle w:val="ListParagraph"/>
        <w:numPr>
          <w:ilvl w:val="0"/>
          <w:numId w:val="1"/>
        </w:numPr>
        <w:jc w:val="both"/>
      </w:pPr>
      <w:r>
        <w:t>juriste</w:t>
      </w:r>
      <w:r w:rsidR="00C57258">
        <w:t>, akadēmisko publikāciju autore</w:t>
      </w:r>
      <w:r>
        <w:t xml:space="preserve"> Viktorija </w:t>
      </w:r>
      <w:proofErr w:type="spellStart"/>
      <w:r>
        <w:t>Soņeca</w:t>
      </w:r>
      <w:proofErr w:type="spellEnd"/>
      <w:r>
        <w:t>;</w:t>
      </w:r>
    </w:p>
    <w:p w14:paraId="587A8BD8" w14:textId="77777777" w:rsidR="00E325C9" w:rsidRDefault="00E325C9" w:rsidP="00E325C9">
      <w:pPr>
        <w:jc w:val="both"/>
        <w:rPr>
          <w:u w:val="single"/>
        </w:rPr>
      </w:pPr>
      <w:r>
        <w:rPr>
          <w:u w:val="single"/>
        </w:rPr>
        <w:t>citas personas:</w:t>
      </w:r>
    </w:p>
    <w:p w14:paraId="68FFC0CB" w14:textId="2463BB4C" w:rsidR="00A22843" w:rsidRDefault="00A22843" w:rsidP="00E325C9">
      <w:pPr>
        <w:jc w:val="both"/>
      </w:pPr>
      <w:r>
        <w:t xml:space="preserve">Deputātes I.Voikas palīgs Lauris </w:t>
      </w:r>
      <w:proofErr w:type="spellStart"/>
      <w:r>
        <w:t>Bokišs</w:t>
      </w:r>
      <w:proofErr w:type="spellEnd"/>
    </w:p>
    <w:p w14:paraId="563088EE" w14:textId="661C2B63" w:rsidR="00E325C9" w:rsidRDefault="00CF32F8" w:rsidP="00E325C9">
      <w:pPr>
        <w:jc w:val="both"/>
      </w:pPr>
      <w:r>
        <w:t>Aizsardzības, iekšlietu un korupci</w:t>
      </w:r>
      <w:r w:rsidR="00952348">
        <w:t>jas novēršanas</w:t>
      </w:r>
      <w:r>
        <w:t xml:space="preserve"> </w:t>
      </w:r>
      <w:r w:rsidR="00853606">
        <w:t>komisijas</w:t>
      </w:r>
      <w:r w:rsidR="003C4BB1">
        <w:t xml:space="preserve"> konsultante</w:t>
      </w:r>
      <w:r w:rsidR="00813F39">
        <w:t>s</w:t>
      </w:r>
      <w:r w:rsidR="00E325C9">
        <w:t xml:space="preserve"> Inese Silabriede</w:t>
      </w:r>
      <w:r w:rsidR="00813F39">
        <w:t xml:space="preserve"> un Kristiāna Stūre</w:t>
      </w:r>
    </w:p>
    <w:p w14:paraId="1F0203AE" w14:textId="5A74C798" w:rsidR="000A62CE" w:rsidRDefault="000A62CE" w:rsidP="00E325C9">
      <w:pPr>
        <w:jc w:val="both"/>
      </w:pPr>
    </w:p>
    <w:p w14:paraId="15FA4E17" w14:textId="64422495" w:rsidR="00A22843" w:rsidRDefault="00F564E4" w:rsidP="000A69CE">
      <w:pPr>
        <w:ind w:firstLine="567"/>
        <w:jc w:val="both"/>
      </w:pPr>
      <w:r>
        <w:rPr>
          <w:b/>
        </w:rPr>
        <w:t>I.Voika</w:t>
      </w:r>
      <w:r>
        <w:t xml:space="preserve"> </w:t>
      </w:r>
      <w:r w:rsidR="00836FB3">
        <w:t>atklāj sēdi un</w:t>
      </w:r>
      <w:r w:rsidR="006C5824">
        <w:t xml:space="preserve"> </w:t>
      </w:r>
      <w:r w:rsidR="00836FB3">
        <w:t>ierosina izskatāmos jautājumus:</w:t>
      </w:r>
    </w:p>
    <w:p w14:paraId="58825D64" w14:textId="1A22F02D" w:rsidR="00836FB3" w:rsidRDefault="00836FB3" w:rsidP="000A69CE">
      <w:pPr>
        <w:ind w:firstLine="567"/>
        <w:jc w:val="both"/>
      </w:pPr>
      <w:r>
        <w:t>- valsts pārvaldes pienākumi informācijas sniegšanā interešu pārstāvības reģistram;</w:t>
      </w:r>
    </w:p>
    <w:p w14:paraId="4964ADF6" w14:textId="4B38D119" w:rsidR="00836FB3" w:rsidRDefault="00836FB3" w:rsidP="000A69CE">
      <w:pPr>
        <w:ind w:firstLine="567"/>
        <w:jc w:val="both"/>
      </w:pPr>
      <w:r>
        <w:t>- konceptuāli jautājumi par likumprojekta pantiem</w:t>
      </w:r>
      <w:r w:rsidR="00BD1B84">
        <w:t>;</w:t>
      </w:r>
    </w:p>
    <w:p w14:paraId="6C22428D" w14:textId="7CCBB9CA" w:rsidR="00836FB3" w:rsidRDefault="00836FB3" w:rsidP="000A69CE">
      <w:pPr>
        <w:ind w:firstLine="567"/>
        <w:jc w:val="both"/>
      </w:pPr>
      <w:r>
        <w:t>- jautājums par sodiem un atbildīgajām institūcijām par sodiem – nākamajā sēdē.</w:t>
      </w:r>
    </w:p>
    <w:p w14:paraId="77CD3635" w14:textId="3ABD1C5B" w:rsidR="00836FB3" w:rsidRDefault="00BD1B84" w:rsidP="000A69CE">
      <w:pPr>
        <w:ind w:firstLine="567"/>
        <w:jc w:val="both"/>
      </w:pPr>
      <w:r>
        <w:t xml:space="preserve">I.Voika aicina </w:t>
      </w:r>
      <w:r w:rsidR="00836FB3">
        <w:t>atgriezties pie jautājuma par</w:t>
      </w:r>
      <w:r>
        <w:t xml:space="preserve"> likumā ietvertajiem</w:t>
      </w:r>
      <w:r w:rsidR="00836FB3">
        <w:t xml:space="preserve"> izņēmumiem</w:t>
      </w:r>
      <w:r>
        <w:t xml:space="preserve"> un apspriest divus jaunus izņēmumu veidus:</w:t>
      </w:r>
    </w:p>
    <w:p w14:paraId="03F5A96D" w14:textId="512C7D71" w:rsidR="00BD1B84" w:rsidRDefault="00BD1B84" w:rsidP="000A69CE">
      <w:pPr>
        <w:ind w:firstLine="567"/>
        <w:jc w:val="both"/>
      </w:pPr>
      <w:r>
        <w:t>- trauksmes cēlēju ziņojumi (I.Kušķes priekšlikums);</w:t>
      </w:r>
    </w:p>
    <w:p w14:paraId="2255CA8D" w14:textId="772BD6F3" w:rsidR="00BD1B84" w:rsidRDefault="00BD1B84" w:rsidP="000A69CE">
      <w:pPr>
        <w:ind w:firstLine="567"/>
        <w:jc w:val="both"/>
      </w:pPr>
      <w:r>
        <w:t xml:space="preserve">- publiskās varas saziņa ar masu mediju pārstāvjiem (deputāta </w:t>
      </w:r>
      <w:proofErr w:type="spellStart"/>
      <w:r>
        <w:t>N.Žunnas</w:t>
      </w:r>
      <w:proofErr w:type="spellEnd"/>
      <w:r>
        <w:t xml:space="preserve"> ierosināts jautājums).</w:t>
      </w:r>
    </w:p>
    <w:p w14:paraId="5A163E98" w14:textId="6C51FBAE" w:rsidR="008E4230" w:rsidRDefault="008E4230" w:rsidP="000A69CE">
      <w:pPr>
        <w:ind w:firstLine="567"/>
        <w:jc w:val="both"/>
      </w:pPr>
      <w:r>
        <w:t>Tiek apspriests jautājums par publiskās varas pārstāvju saziņu ar masu mediju pārstāvjiem un iespēju šo izņēmumu ietvert Interešu pārstāvības likumā (turpmāk – IPL). Tiek atzīmēts spiediena izdarīšanas uz amatpersonu aspekts, lēmumu pieņem</w:t>
      </w:r>
      <w:r w:rsidR="00F36654">
        <w:t xml:space="preserve">šanas process, </w:t>
      </w:r>
      <w:r w:rsidR="009F70F1">
        <w:t xml:space="preserve">mediju pārstāvju </w:t>
      </w:r>
      <w:r w:rsidR="00F36654">
        <w:t>reģistrācijas jautājums.</w:t>
      </w:r>
      <w:r>
        <w:t xml:space="preserve"> </w:t>
      </w:r>
    </w:p>
    <w:p w14:paraId="67E23118" w14:textId="0E4D9F4B" w:rsidR="00BD1B84" w:rsidRDefault="008E4230" w:rsidP="000A69CE">
      <w:pPr>
        <w:ind w:firstLine="567"/>
        <w:jc w:val="both"/>
      </w:pPr>
      <w:proofErr w:type="spellStart"/>
      <w:r w:rsidRPr="00F36654">
        <w:rPr>
          <w:b/>
        </w:rPr>
        <w:t>J.Jerņeva</w:t>
      </w:r>
      <w:proofErr w:type="spellEnd"/>
      <w:r>
        <w:t xml:space="preserve"> atzīmē, ka saziņas</w:t>
      </w:r>
      <w:r w:rsidR="009F70F1">
        <w:t xml:space="preserve"> (arī ar medijiem)</w:t>
      </w:r>
      <w:r>
        <w:t xml:space="preserve"> ir dažādas, jebkura saziņa nav izslēdzama; tas ir atkarīgs no tikšanās mēr</w:t>
      </w:r>
      <w:r w:rsidR="00F36654">
        <w:t>ķa, individuālās situācijas. Likumam ir jābūt izpildāmam.</w:t>
      </w:r>
    </w:p>
    <w:p w14:paraId="4598985A" w14:textId="045064A8" w:rsidR="00CE7CB4" w:rsidRPr="009F70F1" w:rsidRDefault="00F36654" w:rsidP="00CE7CB4">
      <w:pPr>
        <w:ind w:firstLine="567"/>
        <w:jc w:val="both"/>
      </w:pPr>
      <w:r w:rsidRPr="009F70F1">
        <w:t xml:space="preserve">Viedokļus mediju jautājumā izsaka un risinājumus iesaka arī </w:t>
      </w:r>
      <w:proofErr w:type="spellStart"/>
      <w:r w:rsidRPr="009F70F1">
        <w:t>N.Žunna</w:t>
      </w:r>
      <w:proofErr w:type="spellEnd"/>
      <w:r w:rsidRPr="009F70F1">
        <w:t xml:space="preserve">, I.Voika, </w:t>
      </w:r>
      <w:proofErr w:type="spellStart"/>
      <w:r w:rsidRPr="009F70F1">
        <w:t>R.Koņuševskis</w:t>
      </w:r>
      <w:proofErr w:type="spellEnd"/>
      <w:r w:rsidRPr="009F70F1">
        <w:t xml:space="preserve">, I.Kušķe, </w:t>
      </w:r>
      <w:proofErr w:type="spellStart"/>
      <w:r w:rsidRPr="009F70F1">
        <w:t>L.Stafecka</w:t>
      </w:r>
      <w:proofErr w:type="spellEnd"/>
      <w:r w:rsidR="00FD7654" w:rsidRPr="009F70F1">
        <w:t xml:space="preserve">. </w:t>
      </w:r>
      <w:r w:rsidR="00CE7CB4" w:rsidRPr="009F70F1">
        <w:t>Darba grupa kopumā atbalsta normas par masu medijiem ierakstīšanu likumā, bet formulējums ir jāprecizē.</w:t>
      </w:r>
    </w:p>
    <w:p w14:paraId="578E9016" w14:textId="77777777" w:rsidR="00924F0D" w:rsidRDefault="00924F0D" w:rsidP="00924F0D">
      <w:pPr>
        <w:ind w:firstLine="567"/>
        <w:jc w:val="both"/>
      </w:pPr>
      <w:r w:rsidRPr="00924F0D">
        <w:rPr>
          <w:b/>
        </w:rPr>
        <w:t>I.Kušķe</w:t>
      </w:r>
      <w:r>
        <w:t xml:space="preserve"> raksturo trauksmes cēlēju ziņojumus, pamato, ka šīm personām nav jāreģistrējas.</w:t>
      </w:r>
    </w:p>
    <w:p w14:paraId="6A15E8EC" w14:textId="650EE952" w:rsidR="00836FB3" w:rsidRPr="009F70F1" w:rsidRDefault="00FD7654" w:rsidP="00116BEE">
      <w:pPr>
        <w:ind w:firstLine="567"/>
        <w:jc w:val="both"/>
      </w:pPr>
      <w:r w:rsidRPr="009F70F1">
        <w:lastRenderedPageBreak/>
        <w:t>Tiek apspriesti arī iesp</w:t>
      </w:r>
      <w:r w:rsidR="00CE7CB4" w:rsidRPr="009F70F1">
        <w:t xml:space="preserve">ējamie citi </w:t>
      </w:r>
      <w:r w:rsidRPr="009F70F1">
        <w:t xml:space="preserve">izņēmumi: arodbiedrības, ārvalstu vēstniecību un starptautisko organizāciju pārstāvji. Viedokļus </w:t>
      </w:r>
      <w:r w:rsidR="00E66781" w:rsidRPr="009F70F1">
        <w:t xml:space="preserve">ar lēmumu ietekmēšanu atbilstoši ārvalstu ekspertu ieteikumiem </w:t>
      </w:r>
      <w:r w:rsidRPr="009F70F1">
        <w:t xml:space="preserve">izsaka L.Stafecka, I.Voika, </w:t>
      </w:r>
      <w:proofErr w:type="spellStart"/>
      <w:r w:rsidRPr="009F70F1">
        <w:t>J.Jerņeva</w:t>
      </w:r>
      <w:proofErr w:type="spellEnd"/>
      <w:r w:rsidR="00CE7CB4" w:rsidRPr="009F70F1">
        <w:t>. I.Kušķe</w:t>
      </w:r>
      <w:r w:rsidR="00116BEE" w:rsidRPr="009F70F1">
        <w:t xml:space="preserve"> informē par savu pieredzi saistībā ar ārvalstu ekspertu rekomendācijām; iesaka anotācijā atrunāt, uz ko neattiecas šis likums. I.Voika atzīmē, ka šajā jautājumā nepieciešams konsultēties ar Ārlietu ministriju.</w:t>
      </w:r>
    </w:p>
    <w:p w14:paraId="0819E554" w14:textId="261EE659" w:rsidR="00116BEE" w:rsidRDefault="00116BEE" w:rsidP="00116BEE">
      <w:pPr>
        <w:ind w:firstLine="567"/>
        <w:jc w:val="both"/>
      </w:pPr>
      <w:r w:rsidRPr="00116BEE">
        <w:rPr>
          <w:b/>
        </w:rPr>
        <w:t>I.Voika</w:t>
      </w:r>
      <w:r>
        <w:t xml:space="preserve"> piedāvā izdiskutēt nesen notikušu konkrētu gadījumu. </w:t>
      </w:r>
      <w:r w:rsidR="00565BB2">
        <w:t>Pie tieslietu ministra Jāņa Bordāna ieradās ž</w:t>
      </w:r>
      <w:r>
        <w:t>urnālists Jānis D</w:t>
      </w:r>
      <w:r w:rsidR="006C3AAF">
        <w:t>omburs un piedāvāja iniciatīvu</w:t>
      </w:r>
      <w:r w:rsidR="00565BB2">
        <w:t>, ka žurnālisti televīzijas raidījumos varētu piedalīties bez maskām. Ministrs J.Dombura jautājumu nodeva tālākai virzībai. Pamatojoties uz šo gadījumu, I.Voika aicina situāciju izdiskutēt topošā IPL kontekstā. Aicina pievērst uzmanību dažādiem aspektiem: vai J.Domburs pārstāvēja savas vai visas nozares intereses, vai IPL kontekstā J.Domburam būtu jābūt reģistrētam reģistrā</w:t>
      </w:r>
      <w:r w:rsidR="006C3AAF">
        <w:t xml:space="preserve">, kam </w:t>
      </w:r>
      <w:bookmarkStart w:id="0" w:name="_GoBack"/>
      <w:bookmarkEnd w:id="0"/>
      <w:r w:rsidR="00565BB2">
        <w:t>ir atbildība informēt par šādu tikšanos, vai tā ir vienreizēja vai sistemātiska darbība u.c.</w:t>
      </w:r>
    </w:p>
    <w:p w14:paraId="2C0046E1" w14:textId="5353AFAF" w:rsidR="00836FB3" w:rsidRDefault="00565BB2" w:rsidP="00E8429C">
      <w:pPr>
        <w:ind w:firstLine="567"/>
        <w:jc w:val="both"/>
      </w:pPr>
      <w:r>
        <w:t xml:space="preserve">Notiek plaša diskusija par ierosināto jautājumu. Par ierosināto jautājumu izsakās </w:t>
      </w:r>
      <w:proofErr w:type="spellStart"/>
      <w:r>
        <w:t>J.Jerņeva</w:t>
      </w:r>
      <w:proofErr w:type="spellEnd"/>
      <w:r>
        <w:t>, I.Voika, L.Stafecka</w:t>
      </w:r>
      <w:r w:rsidR="00924F0D">
        <w:t xml:space="preserve">, I.Kušķe, </w:t>
      </w:r>
      <w:proofErr w:type="spellStart"/>
      <w:r w:rsidR="00924F0D">
        <w:t>R.Koņuševskis</w:t>
      </w:r>
      <w:proofErr w:type="spellEnd"/>
      <w:r w:rsidR="00924F0D">
        <w:t xml:space="preserve">, I.Brīnuma, </w:t>
      </w:r>
      <w:proofErr w:type="spellStart"/>
      <w:r w:rsidR="00924F0D">
        <w:t>N.Žunna</w:t>
      </w:r>
      <w:proofErr w:type="spellEnd"/>
      <w:r w:rsidR="00E8429C">
        <w:t xml:space="preserve">. </w:t>
      </w:r>
      <w:r w:rsidR="00924F0D">
        <w:t>Tiek secināts, ka šis bija tipisks lobēšanas gadījums.</w:t>
      </w:r>
      <w:r w:rsidR="00E8429C">
        <w:t xml:space="preserve"> Darba grupa apspriež jautājumus, kas saistīti ar iespējamo pareizo rīcības procedūru J.Dombura iniciatīvas sakarā.</w:t>
      </w:r>
    </w:p>
    <w:p w14:paraId="4C87AEA8" w14:textId="3E57D699" w:rsidR="00E8429C" w:rsidRDefault="00E8429C" w:rsidP="00E8429C">
      <w:pPr>
        <w:ind w:firstLine="567"/>
        <w:jc w:val="both"/>
      </w:pPr>
      <w:r w:rsidRPr="00E8429C">
        <w:rPr>
          <w:b/>
        </w:rPr>
        <w:t>I.Voika</w:t>
      </w:r>
      <w:r>
        <w:t xml:space="preserve"> pateicas par izteiktajiem viedok</w:t>
      </w:r>
      <w:r w:rsidR="009F70F1">
        <w:t>ļiem un likumprojekta tekstā</w:t>
      </w:r>
      <w:r>
        <w:t xml:space="preserve"> izmantojamiem secinājumiem.</w:t>
      </w:r>
    </w:p>
    <w:p w14:paraId="0E5CFAEA" w14:textId="3097EBD1" w:rsidR="00E8429C" w:rsidRDefault="009F70F1" w:rsidP="009F26F6">
      <w:pPr>
        <w:ind w:firstLine="567"/>
        <w:jc w:val="both"/>
      </w:pPr>
      <w:r>
        <w:t>Uz nākamo darba grupas sēdi aicina pārdomāt iespēju likumā ietvert konkrētu regulējumu par likuma mērķu sasniegšanas uzraudzību – regulāras atskaitīšanas (Saeimai, Valsts prezidentam) nepieciešamību. Akcentē likuma izpildes regulāra izvērtējuma nepieciešamību. Tas ir nākamajā sēdē apspriežams jautājums.</w:t>
      </w:r>
    </w:p>
    <w:p w14:paraId="75CE1BAA" w14:textId="13B54EFA" w:rsidR="00C57258" w:rsidRDefault="00C57258" w:rsidP="00AC5F36">
      <w:pPr>
        <w:ind w:firstLine="567"/>
        <w:jc w:val="both"/>
      </w:pPr>
    </w:p>
    <w:p w14:paraId="2DA37EE0" w14:textId="5CC5140D" w:rsidR="00843132" w:rsidRDefault="00843132" w:rsidP="00E8429C">
      <w:pPr>
        <w:ind w:firstLine="567"/>
        <w:jc w:val="both"/>
      </w:pPr>
      <w:proofErr w:type="spellStart"/>
      <w:r w:rsidRPr="00E8429C">
        <w:rPr>
          <w:b/>
        </w:rPr>
        <w:t>O.Grigus</w:t>
      </w:r>
      <w:proofErr w:type="spellEnd"/>
      <w:r>
        <w:t xml:space="preserve"> </w:t>
      </w:r>
      <w:r w:rsidR="00E8429C">
        <w:t xml:space="preserve">ierosinājums </w:t>
      </w:r>
      <w:r>
        <w:t>čatā:</w:t>
      </w:r>
    </w:p>
    <w:p w14:paraId="336D87CA" w14:textId="77777777" w:rsidR="00843132" w:rsidRPr="00E8429C" w:rsidRDefault="00843132" w:rsidP="00E8429C">
      <w:pPr>
        <w:ind w:firstLine="567"/>
        <w:jc w:val="both"/>
        <w:rPr>
          <w:i/>
        </w:rPr>
      </w:pPr>
      <w:r w:rsidRPr="00E8429C">
        <w:rPr>
          <w:i/>
        </w:rPr>
        <w:t>Ierosinājums pie iepriekšējās diskusijas: Iespējams, par lietām, ko mēs šobrīd nenosakām par obligātu pienākumu - tas arī plašāk. Varbūt vērts paredzēt reģistrā/datubāzē vietu organizācijām sniegt papildu informāciju pēc vēlēšanās. Jo noteikti ir organizācijas, kas vēlēsies ziņot par savām aktivitātēm (arī presē) arī tad, ja tas nebūs obligāti.</w:t>
      </w:r>
    </w:p>
    <w:p w14:paraId="16B49050" w14:textId="77777777" w:rsidR="00843132" w:rsidRDefault="00843132" w:rsidP="00AC5F36">
      <w:pPr>
        <w:ind w:firstLine="567"/>
        <w:jc w:val="both"/>
      </w:pPr>
    </w:p>
    <w:p w14:paraId="015FA6C9" w14:textId="253A4789" w:rsidR="0032738C" w:rsidRDefault="009F70F1" w:rsidP="009F70F1">
      <w:pPr>
        <w:ind w:firstLine="567"/>
        <w:jc w:val="both"/>
      </w:pPr>
      <w:r w:rsidRPr="009F26F6">
        <w:rPr>
          <w:b/>
        </w:rPr>
        <w:t>I.Voika</w:t>
      </w:r>
      <w:r>
        <w:t xml:space="preserve"> atzīmē</w:t>
      </w:r>
      <w:r>
        <w:t xml:space="preserve"> nākamajā darba grupas sēdē 26. maijā</w:t>
      </w:r>
      <w:r w:rsidR="0032738C">
        <w:t xml:space="preserve"> izskatāmos jautājumus:</w:t>
      </w:r>
      <w:r>
        <w:t xml:space="preserve"> </w:t>
      </w:r>
      <w:r w:rsidR="00E8429C">
        <w:t xml:space="preserve">par uzraugošo institūciju un </w:t>
      </w:r>
      <w:r>
        <w:t>sodiem.</w:t>
      </w:r>
      <w:r w:rsidR="0032738C">
        <w:t xml:space="preserve"> </w:t>
      </w:r>
    </w:p>
    <w:p w14:paraId="29006DF5" w14:textId="18DA3F69" w:rsidR="00153478" w:rsidRDefault="009F70F1" w:rsidP="000538D2">
      <w:pPr>
        <w:ind w:firstLine="567"/>
        <w:jc w:val="both"/>
      </w:pPr>
      <w:r w:rsidRPr="009F70F1">
        <w:t>P</w:t>
      </w:r>
      <w:r w:rsidR="00153478">
        <w:t>ateicas par dalību un slēdz sēdi.</w:t>
      </w:r>
    </w:p>
    <w:p w14:paraId="02A31CB8" w14:textId="77777777" w:rsidR="00150F01" w:rsidRDefault="00150F01" w:rsidP="009D69FC">
      <w:pPr>
        <w:ind w:firstLine="567"/>
        <w:jc w:val="both"/>
        <w:rPr>
          <w:rFonts w:eastAsia="Times New Roman" w:cs="Times New Roman"/>
          <w:szCs w:val="24"/>
          <w:lang w:eastAsia="lv-LV"/>
        </w:rPr>
      </w:pPr>
    </w:p>
    <w:p w14:paraId="6D05B5F1" w14:textId="77777777" w:rsidR="008C172B" w:rsidRDefault="008C172B" w:rsidP="001C2BD0">
      <w:pPr>
        <w:autoSpaceDE w:val="0"/>
        <w:autoSpaceDN w:val="0"/>
        <w:adjustRightInd w:val="0"/>
        <w:ind w:firstLine="720"/>
        <w:jc w:val="both"/>
      </w:pPr>
    </w:p>
    <w:p w14:paraId="72BD255F" w14:textId="425E4530" w:rsidR="008C172B" w:rsidRDefault="008C172B" w:rsidP="008C172B">
      <w:pPr>
        <w:ind w:firstLine="567"/>
        <w:jc w:val="right"/>
      </w:pPr>
    </w:p>
    <w:p w14:paraId="35912844" w14:textId="1CC28CC6" w:rsidR="002457A7" w:rsidRDefault="002457A7" w:rsidP="008C172B">
      <w:pPr>
        <w:ind w:firstLine="567"/>
        <w:jc w:val="right"/>
      </w:pPr>
    </w:p>
    <w:p w14:paraId="6E9F5A20" w14:textId="77777777" w:rsidR="002457A7" w:rsidRDefault="002457A7" w:rsidP="008C172B">
      <w:pPr>
        <w:ind w:firstLine="567"/>
        <w:jc w:val="right"/>
      </w:pPr>
    </w:p>
    <w:p w14:paraId="5D4FB235" w14:textId="77777777" w:rsidR="008C172B" w:rsidRDefault="008C172B" w:rsidP="008C172B">
      <w:pPr>
        <w:ind w:firstLine="567"/>
        <w:jc w:val="right"/>
      </w:pPr>
    </w:p>
    <w:p w14:paraId="55748F77" w14:textId="668B25D9" w:rsidR="008C172B" w:rsidRDefault="008C172B" w:rsidP="008C172B">
      <w:pPr>
        <w:jc w:val="right"/>
      </w:pPr>
      <w:r>
        <w:t>I.Silabriede</w:t>
      </w:r>
    </w:p>
    <w:p w14:paraId="0337E58E" w14:textId="331F5ED5" w:rsidR="00A22843" w:rsidRDefault="00A22843" w:rsidP="008C172B">
      <w:pPr>
        <w:jc w:val="right"/>
      </w:pPr>
    </w:p>
    <w:p w14:paraId="5585F209" w14:textId="03F6CF1E" w:rsidR="00A22843" w:rsidRDefault="00A22843" w:rsidP="008C172B">
      <w:pPr>
        <w:jc w:val="right"/>
      </w:pPr>
    </w:p>
    <w:p w14:paraId="2E746227" w14:textId="72B73348" w:rsidR="00A22843" w:rsidRDefault="00A22843" w:rsidP="008C172B">
      <w:pPr>
        <w:jc w:val="right"/>
      </w:pPr>
    </w:p>
    <w:p w14:paraId="79374A2A" w14:textId="4173A78C" w:rsidR="00153478" w:rsidRDefault="00153478" w:rsidP="008C172B">
      <w:pPr>
        <w:jc w:val="right"/>
      </w:pPr>
    </w:p>
    <w:p w14:paraId="0CEF7955" w14:textId="77777777" w:rsidR="00153478" w:rsidRDefault="00153478" w:rsidP="008C172B">
      <w:pPr>
        <w:jc w:val="right"/>
      </w:pPr>
    </w:p>
    <w:p w14:paraId="14758BA6" w14:textId="77777777" w:rsidR="00A22843" w:rsidRDefault="00A22843" w:rsidP="00A22843"/>
    <w:p w14:paraId="73B0BDDD" w14:textId="402BA6A2" w:rsidR="008C172B" w:rsidRDefault="008C172B" w:rsidP="001C2BD0">
      <w:pPr>
        <w:autoSpaceDE w:val="0"/>
        <w:autoSpaceDN w:val="0"/>
        <w:adjustRightInd w:val="0"/>
        <w:ind w:firstLine="720"/>
        <w:jc w:val="both"/>
      </w:pPr>
    </w:p>
    <w:p w14:paraId="65A45883" w14:textId="77777777" w:rsidR="00F86CB2" w:rsidRDefault="00F86CB2" w:rsidP="001C2BD0">
      <w:pPr>
        <w:autoSpaceDE w:val="0"/>
        <w:autoSpaceDN w:val="0"/>
        <w:adjustRightInd w:val="0"/>
        <w:ind w:firstLine="720"/>
        <w:jc w:val="both"/>
      </w:pPr>
    </w:p>
    <w:sectPr w:rsidR="00F86CB2" w:rsidSect="00C30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F111B" w14:textId="77777777" w:rsidR="00C5108D" w:rsidRDefault="00C5108D" w:rsidP="006B34E9">
      <w:r>
        <w:separator/>
      </w:r>
    </w:p>
  </w:endnote>
  <w:endnote w:type="continuationSeparator" w:id="0">
    <w:p w14:paraId="0943E6F9" w14:textId="77777777" w:rsidR="00C5108D" w:rsidRDefault="00C5108D" w:rsidP="006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EEAE" w14:textId="77777777" w:rsidR="00AC5F36" w:rsidRDefault="00AC5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295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AAEDE" w14:textId="2D33A77B" w:rsidR="00AC5F36" w:rsidRDefault="00AC5F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A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134A99" w14:textId="77777777" w:rsidR="00AC5F36" w:rsidRDefault="00AC5F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B870B" w14:textId="77777777" w:rsidR="00AC5F36" w:rsidRDefault="00AC5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081FF" w14:textId="77777777" w:rsidR="00C5108D" w:rsidRDefault="00C5108D" w:rsidP="006B34E9">
      <w:r>
        <w:separator/>
      </w:r>
    </w:p>
  </w:footnote>
  <w:footnote w:type="continuationSeparator" w:id="0">
    <w:p w14:paraId="7001B059" w14:textId="77777777" w:rsidR="00C5108D" w:rsidRDefault="00C5108D" w:rsidP="006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28C4" w14:textId="77777777" w:rsidR="00AC5F36" w:rsidRDefault="00AC5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1DB22" w14:textId="77777777" w:rsidR="00AC5F36" w:rsidRDefault="00AC5F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9273" w14:textId="77777777" w:rsidR="00AC5F36" w:rsidRDefault="00AC5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871"/>
    <w:multiLevelType w:val="hybridMultilevel"/>
    <w:tmpl w:val="5EDEC5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914C8"/>
    <w:multiLevelType w:val="hybridMultilevel"/>
    <w:tmpl w:val="BE72A6F2"/>
    <w:lvl w:ilvl="0" w:tplc="27FE8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05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D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41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83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42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2B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85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22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E2"/>
    <w:rsid w:val="000024CF"/>
    <w:rsid w:val="00006AF0"/>
    <w:rsid w:val="0001422E"/>
    <w:rsid w:val="000165D8"/>
    <w:rsid w:val="00026546"/>
    <w:rsid w:val="00030714"/>
    <w:rsid w:val="00046D6E"/>
    <w:rsid w:val="000538D2"/>
    <w:rsid w:val="00053DE4"/>
    <w:rsid w:val="00054081"/>
    <w:rsid w:val="00062B2C"/>
    <w:rsid w:val="00066A4E"/>
    <w:rsid w:val="00067909"/>
    <w:rsid w:val="00067A68"/>
    <w:rsid w:val="000749D9"/>
    <w:rsid w:val="000823E5"/>
    <w:rsid w:val="00084112"/>
    <w:rsid w:val="000A62CE"/>
    <w:rsid w:val="000A69CE"/>
    <w:rsid w:val="000B2F79"/>
    <w:rsid w:val="000D075F"/>
    <w:rsid w:val="000D081A"/>
    <w:rsid w:val="000D1360"/>
    <w:rsid w:val="000D5ECE"/>
    <w:rsid w:val="000E22AF"/>
    <w:rsid w:val="000E46F4"/>
    <w:rsid w:val="000F7691"/>
    <w:rsid w:val="00100522"/>
    <w:rsid w:val="00102C15"/>
    <w:rsid w:val="00103F9A"/>
    <w:rsid w:val="00105154"/>
    <w:rsid w:val="00105CBE"/>
    <w:rsid w:val="001065BC"/>
    <w:rsid w:val="00113324"/>
    <w:rsid w:val="00114B85"/>
    <w:rsid w:val="00116BEE"/>
    <w:rsid w:val="00116E63"/>
    <w:rsid w:val="00121AC7"/>
    <w:rsid w:val="00122109"/>
    <w:rsid w:val="00134029"/>
    <w:rsid w:val="00134C49"/>
    <w:rsid w:val="00135A4C"/>
    <w:rsid w:val="00150F01"/>
    <w:rsid w:val="00153478"/>
    <w:rsid w:val="00167B47"/>
    <w:rsid w:val="00167E7B"/>
    <w:rsid w:val="00181AC8"/>
    <w:rsid w:val="0018558B"/>
    <w:rsid w:val="00187A04"/>
    <w:rsid w:val="001A6C4F"/>
    <w:rsid w:val="001B112C"/>
    <w:rsid w:val="001B5BA3"/>
    <w:rsid w:val="001C2BD0"/>
    <w:rsid w:val="001E1135"/>
    <w:rsid w:val="001E2C45"/>
    <w:rsid w:val="001F2007"/>
    <w:rsid w:val="001F2BED"/>
    <w:rsid w:val="001F3230"/>
    <w:rsid w:val="001F580C"/>
    <w:rsid w:val="00202F01"/>
    <w:rsid w:val="00206741"/>
    <w:rsid w:val="00235637"/>
    <w:rsid w:val="00237F8B"/>
    <w:rsid w:val="00242706"/>
    <w:rsid w:val="00244372"/>
    <w:rsid w:val="002457A7"/>
    <w:rsid w:val="00246EAD"/>
    <w:rsid w:val="00251001"/>
    <w:rsid w:val="00254F95"/>
    <w:rsid w:val="002562CE"/>
    <w:rsid w:val="0027053B"/>
    <w:rsid w:val="002725B6"/>
    <w:rsid w:val="00277640"/>
    <w:rsid w:val="002809FD"/>
    <w:rsid w:val="002827C8"/>
    <w:rsid w:val="00286392"/>
    <w:rsid w:val="002871A5"/>
    <w:rsid w:val="00297629"/>
    <w:rsid w:val="002A223E"/>
    <w:rsid w:val="002A78AD"/>
    <w:rsid w:val="002B79A5"/>
    <w:rsid w:val="002C0007"/>
    <w:rsid w:val="002C02D3"/>
    <w:rsid w:val="002C18C9"/>
    <w:rsid w:val="002C6100"/>
    <w:rsid w:val="002D4173"/>
    <w:rsid w:val="002D7945"/>
    <w:rsid w:val="002E5045"/>
    <w:rsid w:val="002F352D"/>
    <w:rsid w:val="002F3B88"/>
    <w:rsid w:val="002F5BE0"/>
    <w:rsid w:val="00301537"/>
    <w:rsid w:val="00304D3F"/>
    <w:rsid w:val="0030794D"/>
    <w:rsid w:val="00310567"/>
    <w:rsid w:val="00313D57"/>
    <w:rsid w:val="00313F98"/>
    <w:rsid w:val="0032738C"/>
    <w:rsid w:val="003323F4"/>
    <w:rsid w:val="00341CA4"/>
    <w:rsid w:val="003420B0"/>
    <w:rsid w:val="00353D6C"/>
    <w:rsid w:val="003542D3"/>
    <w:rsid w:val="00364AC7"/>
    <w:rsid w:val="00375B6E"/>
    <w:rsid w:val="00377A53"/>
    <w:rsid w:val="00380226"/>
    <w:rsid w:val="003840D3"/>
    <w:rsid w:val="00384918"/>
    <w:rsid w:val="003855CF"/>
    <w:rsid w:val="00397B7F"/>
    <w:rsid w:val="003A4895"/>
    <w:rsid w:val="003B0BE1"/>
    <w:rsid w:val="003B4CEA"/>
    <w:rsid w:val="003B7F1E"/>
    <w:rsid w:val="003C4BB1"/>
    <w:rsid w:val="003C75FA"/>
    <w:rsid w:val="003E6A0F"/>
    <w:rsid w:val="003F0A9A"/>
    <w:rsid w:val="003F18A5"/>
    <w:rsid w:val="003F4905"/>
    <w:rsid w:val="00402944"/>
    <w:rsid w:val="00403473"/>
    <w:rsid w:val="00404916"/>
    <w:rsid w:val="004067B1"/>
    <w:rsid w:val="00406BFB"/>
    <w:rsid w:val="00412476"/>
    <w:rsid w:val="004128D8"/>
    <w:rsid w:val="004139A2"/>
    <w:rsid w:val="00427737"/>
    <w:rsid w:val="00431143"/>
    <w:rsid w:val="00451147"/>
    <w:rsid w:val="00466624"/>
    <w:rsid w:val="00466A92"/>
    <w:rsid w:val="004715DE"/>
    <w:rsid w:val="00473F69"/>
    <w:rsid w:val="00480BB1"/>
    <w:rsid w:val="00485CB0"/>
    <w:rsid w:val="00487164"/>
    <w:rsid w:val="0048741E"/>
    <w:rsid w:val="004A220F"/>
    <w:rsid w:val="004A3114"/>
    <w:rsid w:val="004C39F0"/>
    <w:rsid w:val="004E0FAF"/>
    <w:rsid w:val="004E556C"/>
    <w:rsid w:val="004E6514"/>
    <w:rsid w:val="00503792"/>
    <w:rsid w:val="00513444"/>
    <w:rsid w:val="00513861"/>
    <w:rsid w:val="00514BB2"/>
    <w:rsid w:val="00515F71"/>
    <w:rsid w:val="005211C3"/>
    <w:rsid w:val="0052264C"/>
    <w:rsid w:val="00523C96"/>
    <w:rsid w:val="00524BFE"/>
    <w:rsid w:val="005251B4"/>
    <w:rsid w:val="00526F51"/>
    <w:rsid w:val="00543C39"/>
    <w:rsid w:val="0054614A"/>
    <w:rsid w:val="00546A4F"/>
    <w:rsid w:val="00546A9C"/>
    <w:rsid w:val="00557E51"/>
    <w:rsid w:val="00560701"/>
    <w:rsid w:val="00565BB2"/>
    <w:rsid w:val="00567F2D"/>
    <w:rsid w:val="0057027A"/>
    <w:rsid w:val="00590C34"/>
    <w:rsid w:val="00592B55"/>
    <w:rsid w:val="005967AB"/>
    <w:rsid w:val="00597F68"/>
    <w:rsid w:val="005A4BE8"/>
    <w:rsid w:val="005B00CE"/>
    <w:rsid w:val="005C314B"/>
    <w:rsid w:val="005D067E"/>
    <w:rsid w:val="005D2A0B"/>
    <w:rsid w:val="005D3F91"/>
    <w:rsid w:val="005E239D"/>
    <w:rsid w:val="005F6184"/>
    <w:rsid w:val="005F757F"/>
    <w:rsid w:val="00604BF0"/>
    <w:rsid w:val="00627C5C"/>
    <w:rsid w:val="00627FE6"/>
    <w:rsid w:val="00631234"/>
    <w:rsid w:val="00644124"/>
    <w:rsid w:val="006446A5"/>
    <w:rsid w:val="006448DE"/>
    <w:rsid w:val="00651AFA"/>
    <w:rsid w:val="00653936"/>
    <w:rsid w:val="006609E5"/>
    <w:rsid w:val="006631CC"/>
    <w:rsid w:val="00677FDB"/>
    <w:rsid w:val="00682381"/>
    <w:rsid w:val="00684442"/>
    <w:rsid w:val="0068603A"/>
    <w:rsid w:val="00692614"/>
    <w:rsid w:val="006A1440"/>
    <w:rsid w:val="006A2D3B"/>
    <w:rsid w:val="006A5642"/>
    <w:rsid w:val="006B3115"/>
    <w:rsid w:val="006B34E9"/>
    <w:rsid w:val="006C3AAF"/>
    <w:rsid w:val="006C5824"/>
    <w:rsid w:val="006D04EA"/>
    <w:rsid w:val="006D0FE1"/>
    <w:rsid w:val="006D114A"/>
    <w:rsid w:val="006D43B8"/>
    <w:rsid w:val="006D4D38"/>
    <w:rsid w:val="006E3079"/>
    <w:rsid w:val="006F5385"/>
    <w:rsid w:val="00703A42"/>
    <w:rsid w:val="00727D06"/>
    <w:rsid w:val="0074789A"/>
    <w:rsid w:val="007542F2"/>
    <w:rsid w:val="007667F6"/>
    <w:rsid w:val="00767779"/>
    <w:rsid w:val="00771D45"/>
    <w:rsid w:val="0077299A"/>
    <w:rsid w:val="007763FF"/>
    <w:rsid w:val="00792EDE"/>
    <w:rsid w:val="007933C9"/>
    <w:rsid w:val="0079480E"/>
    <w:rsid w:val="00796D14"/>
    <w:rsid w:val="007A50C1"/>
    <w:rsid w:val="007A5CBF"/>
    <w:rsid w:val="007B0C83"/>
    <w:rsid w:val="007B5768"/>
    <w:rsid w:val="007B5934"/>
    <w:rsid w:val="007B5DD2"/>
    <w:rsid w:val="007C378E"/>
    <w:rsid w:val="007C7919"/>
    <w:rsid w:val="007D4D9A"/>
    <w:rsid w:val="007D5073"/>
    <w:rsid w:val="007E0009"/>
    <w:rsid w:val="007E398D"/>
    <w:rsid w:val="007F0B95"/>
    <w:rsid w:val="007F4708"/>
    <w:rsid w:val="0080235D"/>
    <w:rsid w:val="0080694B"/>
    <w:rsid w:val="008128EF"/>
    <w:rsid w:val="00813F39"/>
    <w:rsid w:val="00830143"/>
    <w:rsid w:val="00830B0A"/>
    <w:rsid w:val="00831BEB"/>
    <w:rsid w:val="00836B0D"/>
    <w:rsid w:val="00836D1D"/>
    <w:rsid w:val="00836FB3"/>
    <w:rsid w:val="0083756E"/>
    <w:rsid w:val="00843132"/>
    <w:rsid w:val="00853606"/>
    <w:rsid w:val="008559DC"/>
    <w:rsid w:val="00860265"/>
    <w:rsid w:val="00867C48"/>
    <w:rsid w:val="00870502"/>
    <w:rsid w:val="00877021"/>
    <w:rsid w:val="0088278C"/>
    <w:rsid w:val="00886A6D"/>
    <w:rsid w:val="008872D0"/>
    <w:rsid w:val="00887FE3"/>
    <w:rsid w:val="0089048C"/>
    <w:rsid w:val="008915F8"/>
    <w:rsid w:val="00895287"/>
    <w:rsid w:val="00895DBF"/>
    <w:rsid w:val="008A0656"/>
    <w:rsid w:val="008B1984"/>
    <w:rsid w:val="008B49D9"/>
    <w:rsid w:val="008C0579"/>
    <w:rsid w:val="008C0CA3"/>
    <w:rsid w:val="008C172B"/>
    <w:rsid w:val="008D71C1"/>
    <w:rsid w:val="008E4230"/>
    <w:rsid w:val="008E7B09"/>
    <w:rsid w:val="009049A8"/>
    <w:rsid w:val="00910345"/>
    <w:rsid w:val="00915E6A"/>
    <w:rsid w:val="00916748"/>
    <w:rsid w:val="009237DF"/>
    <w:rsid w:val="00924F0D"/>
    <w:rsid w:val="009353EC"/>
    <w:rsid w:val="00935521"/>
    <w:rsid w:val="00935EDD"/>
    <w:rsid w:val="00936F0D"/>
    <w:rsid w:val="00941816"/>
    <w:rsid w:val="00945AF6"/>
    <w:rsid w:val="00952348"/>
    <w:rsid w:val="00954A9E"/>
    <w:rsid w:val="0095634F"/>
    <w:rsid w:val="009726AE"/>
    <w:rsid w:val="009734F0"/>
    <w:rsid w:val="009735BC"/>
    <w:rsid w:val="00974B5F"/>
    <w:rsid w:val="00976411"/>
    <w:rsid w:val="0097683B"/>
    <w:rsid w:val="00976B26"/>
    <w:rsid w:val="0098330B"/>
    <w:rsid w:val="0098767D"/>
    <w:rsid w:val="009937B7"/>
    <w:rsid w:val="00997C57"/>
    <w:rsid w:val="009B07AC"/>
    <w:rsid w:val="009B0DB0"/>
    <w:rsid w:val="009B0F2A"/>
    <w:rsid w:val="009B21AA"/>
    <w:rsid w:val="009B6EC3"/>
    <w:rsid w:val="009C099F"/>
    <w:rsid w:val="009C4E8F"/>
    <w:rsid w:val="009D3B11"/>
    <w:rsid w:val="009D69FC"/>
    <w:rsid w:val="009D7871"/>
    <w:rsid w:val="009E0D60"/>
    <w:rsid w:val="009E357A"/>
    <w:rsid w:val="009E5ACA"/>
    <w:rsid w:val="009F26F6"/>
    <w:rsid w:val="009F70F1"/>
    <w:rsid w:val="00A04CD4"/>
    <w:rsid w:val="00A14110"/>
    <w:rsid w:val="00A14E8B"/>
    <w:rsid w:val="00A22843"/>
    <w:rsid w:val="00A23DE9"/>
    <w:rsid w:val="00A30E26"/>
    <w:rsid w:val="00A32130"/>
    <w:rsid w:val="00A335EC"/>
    <w:rsid w:val="00A3624B"/>
    <w:rsid w:val="00A42281"/>
    <w:rsid w:val="00A44A76"/>
    <w:rsid w:val="00A46EEB"/>
    <w:rsid w:val="00A47B10"/>
    <w:rsid w:val="00A5399C"/>
    <w:rsid w:val="00A53B62"/>
    <w:rsid w:val="00A53CA6"/>
    <w:rsid w:val="00A62193"/>
    <w:rsid w:val="00A73761"/>
    <w:rsid w:val="00A74224"/>
    <w:rsid w:val="00A77D67"/>
    <w:rsid w:val="00A831B3"/>
    <w:rsid w:val="00A83237"/>
    <w:rsid w:val="00A850F8"/>
    <w:rsid w:val="00A94BC2"/>
    <w:rsid w:val="00A95105"/>
    <w:rsid w:val="00A97417"/>
    <w:rsid w:val="00AA35FC"/>
    <w:rsid w:val="00AA3672"/>
    <w:rsid w:val="00AA46ED"/>
    <w:rsid w:val="00AA727F"/>
    <w:rsid w:val="00AB1A76"/>
    <w:rsid w:val="00AB4EF3"/>
    <w:rsid w:val="00AB5722"/>
    <w:rsid w:val="00AB5785"/>
    <w:rsid w:val="00AB73E7"/>
    <w:rsid w:val="00AC5F36"/>
    <w:rsid w:val="00AD42C6"/>
    <w:rsid w:val="00AD5572"/>
    <w:rsid w:val="00AF1115"/>
    <w:rsid w:val="00AF7BB4"/>
    <w:rsid w:val="00B005F7"/>
    <w:rsid w:val="00B06BC7"/>
    <w:rsid w:val="00B15582"/>
    <w:rsid w:val="00B1600F"/>
    <w:rsid w:val="00B3119B"/>
    <w:rsid w:val="00B341AA"/>
    <w:rsid w:val="00B439E8"/>
    <w:rsid w:val="00B511C3"/>
    <w:rsid w:val="00B548EB"/>
    <w:rsid w:val="00B746DE"/>
    <w:rsid w:val="00B81E18"/>
    <w:rsid w:val="00B84AD7"/>
    <w:rsid w:val="00BA181B"/>
    <w:rsid w:val="00BB1F55"/>
    <w:rsid w:val="00BC4C88"/>
    <w:rsid w:val="00BD1B84"/>
    <w:rsid w:val="00BD6645"/>
    <w:rsid w:val="00BE108E"/>
    <w:rsid w:val="00BE320E"/>
    <w:rsid w:val="00BE773F"/>
    <w:rsid w:val="00BF007B"/>
    <w:rsid w:val="00C00CBE"/>
    <w:rsid w:val="00C04546"/>
    <w:rsid w:val="00C0731F"/>
    <w:rsid w:val="00C13064"/>
    <w:rsid w:val="00C16184"/>
    <w:rsid w:val="00C17E3F"/>
    <w:rsid w:val="00C22360"/>
    <w:rsid w:val="00C22945"/>
    <w:rsid w:val="00C22B55"/>
    <w:rsid w:val="00C30030"/>
    <w:rsid w:val="00C41DCF"/>
    <w:rsid w:val="00C424C0"/>
    <w:rsid w:val="00C45DC2"/>
    <w:rsid w:val="00C46F06"/>
    <w:rsid w:val="00C50700"/>
    <w:rsid w:val="00C5108D"/>
    <w:rsid w:val="00C54E25"/>
    <w:rsid w:val="00C56A20"/>
    <w:rsid w:val="00C57258"/>
    <w:rsid w:val="00C653E0"/>
    <w:rsid w:val="00C70D88"/>
    <w:rsid w:val="00C712FC"/>
    <w:rsid w:val="00C71684"/>
    <w:rsid w:val="00C74219"/>
    <w:rsid w:val="00C77D60"/>
    <w:rsid w:val="00C803E8"/>
    <w:rsid w:val="00C92C3D"/>
    <w:rsid w:val="00C94D21"/>
    <w:rsid w:val="00CA243F"/>
    <w:rsid w:val="00CA2E8E"/>
    <w:rsid w:val="00CA5270"/>
    <w:rsid w:val="00CB31AF"/>
    <w:rsid w:val="00CC110D"/>
    <w:rsid w:val="00CC204F"/>
    <w:rsid w:val="00CC735F"/>
    <w:rsid w:val="00CD14C3"/>
    <w:rsid w:val="00CD3F6C"/>
    <w:rsid w:val="00CE7CB4"/>
    <w:rsid w:val="00CF32F8"/>
    <w:rsid w:val="00D078AB"/>
    <w:rsid w:val="00D1268E"/>
    <w:rsid w:val="00D24DCF"/>
    <w:rsid w:val="00D306E2"/>
    <w:rsid w:val="00D33825"/>
    <w:rsid w:val="00D40731"/>
    <w:rsid w:val="00D4514A"/>
    <w:rsid w:val="00D6310D"/>
    <w:rsid w:val="00D64581"/>
    <w:rsid w:val="00D66D1B"/>
    <w:rsid w:val="00D72CF4"/>
    <w:rsid w:val="00D744AF"/>
    <w:rsid w:val="00D74E05"/>
    <w:rsid w:val="00D76D3D"/>
    <w:rsid w:val="00D94791"/>
    <w:rsid w:val="00D97C2C"/>
    <w:rsid w:val="00DA7685"/>
    <w:rsid w:val="00DB069A"/>
    <w:rsid w:val="00DB0F25"/>
    <w:rsid w:val="00DB44A2"/>
    <w:rsid w:val="00DC2A9E"/>
    <w:rsid w:val="00DE50AA"/>
    <w:rsid w:val="00DE5623"/>
    <w:rsid w:val="00E10411"/>
    <w:rsid w:val="00E13EE1"/>
    <w:rsid w:val="00E16383"/>
    <w:rsid w:val="00E325C9"/>
    <w:rsid w:val="00E3370A"/>
    <w:rsid w:val="00E440AF"/>
    <w:rsid w:val="00E44B9D"/>
    <w:rsid w:val="00E4702B"/>
    <w:rsid w:val="00E471B7"/>
    <w:rsid w:val="00E568D7"/>
    <w:rsid w:val="00E63A97"/>
    <w:rsid w:val="00E66781"/>
    <w:rsid w:val="00E803BE"/>
    <w:rsid w:val="00E8429C"/>
    <w:rsid w:val="00E854B6"/>
    <w:rsid w:val="00E85F83"/>
    <w:rsid w:val="00E90F7D"/>
    <w:rsid w:val="00EA1E86"/>
    <w:rsid w:val="00EB1DDB"/>
    <w:rsid w:val="00EB2C29"/>
    <w:rsid w:val="00EC6BA0"/>
    <w:rsid w:val="00ED48CF"/>
    <w:rsid w:val="00EE0090"/>
    <w:rsid w:val="00EE0478"/>
    <w:rsid w:val="00EE1AC1"/>
    <w:rsid w:val="00EE65DC"/>
    <w:rsid w:val="00EF2351"/>
    <w:rsid w:val="00F00662"/>
    <w:rsid w:val="00F0261B"/>
    <w:rsid w:val="00F17233"/>
    <w:rsid w:val="00F21C2D"/>
    <w:rsid w:val="00F23EF7"/>
    <w:rsid w:val="00F2473A"/>
    <w:rsid w:val="00F268C8"/>
    <w:rsid w:val="00F26EDE"/>
    <w:rsid w:val="00F31E24"/>
    <w:rsid w:val="00F35740"/>
    <w:rsid w:val="00F36654"/>
    <w:rsid w:val="00F41639"/>
    <w:rsid w:val="00F564E4"/>
    <w:rsid w:val="00F66048"/>
    <w:rsid w:val="00F75748"/>
    <w:rsid w:val="00F75A88"/>
    <w:rsid w:val="00F75D54"/>
    <w:rsid w:val="00F84FC8"/>
    <w:rsid w:val="00F851BE"/>
    <w:rsid w:val="00F8554B"/>
    <w:rsid w:val="00F86CB2"/>
    <w:rsid w:val="00F97C2F"/>
    <w:rsid w:val="00FA0B5E"/>
    <w:rsid w:val="00FA289C"/>
    <w:rsid w:val="00FA5200"/>
    <w:rsid w:val="00FB1C6B"/>
    <w:rsid w:val="00FC5063"/>
    <w:rsid w:val="00FC7E13"/>
    <w:rsid w:val="00FD7654"/>
    <w:rsid w:val="00FE447C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AE1BA"/>
  <w15:chartTrackingRefBased/>
  <w15:docId w15:val="{F1515B20-83AE-4F35-8E25-52E5B126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25C9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E325C9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unhideWhenUsed/>
    <w:rsid w:val="00E325C9"/>
    <w:pPr>
      <w:jc w:val="both"/>
    </w:pPr>
    <w:rPr>
      <w:rFonts w:eastAsia="Times New Roman" w:cs="Times New Roman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E325C9"/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E325C9"/>
    <w:pPr>
      <w:ind w:left="720"/>
      <w:contextualSpacing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325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34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4E9"/>
  </w:style>
  <w:style w:type="paragraph" w:styleId="Footer">
    <w:name w:val="footer"/>
    <w:basedOn w:val="Normal"/>
    <w:link w:val="FooterChar"/>
    <w:uiPriority w:val="99"/>
    <w:unhideWhenUsed/>
    <w:rsid w:val="006B34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4E9"/>
  </w:style>
  <w:style w:type="paragraph" w:styleId="BalloonText">
    <w:name w:val="Balloon Text"/>
    <w:basedOn w:val="Normal"/>
    <w:link w:val="BalloonTextChar"/>
    <w:uiPriority w:val="99"/>
    <w:semiHidden/>
    <w:unhideWhenUsed/>
    <w:rsid w:val="00EE0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353E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353EC"/>
    <w:rPr>
      <w:color w:val="0000FF"/>
      <w:u w:val="single"/>
    </w:rPr>
  </w:style>
  <w:style w:type="character" w:customStyle="1" w:styleId="acopre">
    <w:name w:val="acopre"/>
    <w:basedOn w:val="DefaultParagraphFont"/>
    <w:rsid w:val="00D94791"/>
  </w:style>
  <w:style w:type="character" w:styleId="Emphasis">
    <w:name w:val="Emphasis"/>
    <w:basedOn w:val="DefaultParagraphFont"/>
    <w:uiPriority w:val="20"/>
    <w:qFormat/>
    <w:rsid w:val="00D947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F66F-D3B9-4E6B-84C2-D689D78A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3129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Silabriede</dc:creator>
  <cp:keywords/>
  <dc:description/>
  <cp:lastModifiedBy>Inese Silabriede</cp:lastModifiedBy>
  <cp:revision>12</cp:revision>
  <cp:lastPrinted>2021-03-16T07:59:00Z</cp:lastPrinted>
  <dcterms:created xsi:type="dcterms:W3CDTF">2021-05-19T16:19:00Z</dcterms:created>
  <dcterms:modified xsi:type="dcterms:W3CDTF">2021-05-25T15:47:00Z</dcterms:modified>
</cp:coreProperties>
</file>