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8DA9" w14:textId="7D53C189" w:rsidR="00C66FBB" w:rsidRPr="00DC4E8B" w:rsidRDefault="00C734E0" w:rsidP="00DC4E8B">
      <w:pPr>
        <w:jc w:val="center"/>
        <w:rPr>
          <w:rFonts w:ascii="Times New Roman" w:hAnsi="Times New Roman" w:cs="Times New Roman"/>
          <w:b/>
          <w:bCs/>
          <w:sz w:val="28"/>
          <w:szCs w:val="28"/>
        </w:rPr>
      </w:pPr>
      <w:r w:rsidRPr="00DC4E8B">
        <w:rPr>
          <w:rFonts w:ascii="Times New Roman" w:hAnsi="Times New Roman" w:cs="Times New Roman"/>
          <w:b/>
          <w:bCs/>
          <w:sz w:val="28"/>
          <w:szCs w:val="28"/>
        </w:rPr>
        <w:t>Priekšlikumi Interešu pārstāvības likumprojekta normu redakcijām</w:t>
      </w:r>
    </w:p>
    <w:p w14:paraId="1F924FC4" w14:textId="1134B1F0" w:rsidR="00C734E0" w:rsidRPr="00DC4E8B" w:rsidRDefault="00C734E0">
      <w:pPr>
        <w:rPr>
          <w:rFonts w:ascii="Times New Roman" w:hAnsi="Times New Roman" w:cs="Times New Roman"/>
          <w:sz w:val="24"/>
          <w:szCs w:val="24"/>
        </w:rPr>
      </w:pPr>
    </w:p>
    <w:p w14:paraId="2D9AFFC2" w14:textId="487E44D0" w:rsidR="00C734E0" w:rsidRPr="00DC4E8B" w:rsidRDefault="00C734E0" w:rsidP="00DC4E8B">
      <w:pPr>
        <w:pStyle w:val="Heading1"/>
      </w:pPr>
      <w:r w:rsidRPr="00DC4E8B">
        <w:t>Likuma mērķis</w:t>
      </w:r>
    </w:p>
    <w:p w14:paraId="0DE32F3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Likuma mērķis ir:</w:t>
      </w:r>
    </w:p>
    <w:p w14:paraId="5F975A3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nodrošināt interešu pārstāvības procesa atklātību, veicinot sabiedrības uzticību interešu pārstāvjiem, publiskām personām un iestādēm, kuri piedalās lēmumu ierosināšanā, izstrādē, saskaņošanā, pieņemšanā vai izsludināšanā;</w:t>
      </w:r>
    </w:p>
    <w:p w14:paraId="4B6DFB1C" w14:textId="18EF0B8D"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nodrošināt vienlīdzīgas iespējas visām ieinteresētajām personām iesaistīties atļautā interešu pārstāvībā</w:t>
      </w:r>
      <w:r w:rsidR="00DC4E8B">
        <w:rPr>
          <w:rFonts w:ascii="Times New Roman" w:hAnsi="Times New Roman" w:cs="Times New Roman"/>
          <w:sz w:val="24"/>
          <w:szCs w:val="24"/>
        </w:rPr>
        <w:t>.</w:t>
      </w:r>
    </w:p>
    <w:p w14:paraId="259AE9CE" w14:textId="77777777" w:rsidR="00DC4E8B" w:rsidRPr="00DC4E8B" w:rsidRDefault="00DC4E8B" w:rsidP="00C734E0">
      <w:pPr>
        <w:rPr>
          <w:rFonts w:ascii="Times New Roman" w:hAnsi="Times New Roman" w:cs="Times New Roman"/>
          <w:sz w:val="24"/>
          <w:szCs w:val="24"/>
        </w:rPr>
      </w:pPr>
    </w:p>
    <w:p w14:paraId="1356748B" w14:textId="542C3560" w:rsidR="00C734E0" w:rsidRPr="00DC4E8B" w:rsidRDefault="00DC4E8B" w:rsidP="00DC4E8B">
      <w:pPr>
        <w:pStyle w:val="Heading1"/>
      </w:pPr>
      <w:r>
        <w:t>Interešu pārstāvības jēdziens</w:t>
      </w:r>
      <w:r w:rsidR="00C734E0" w:rsidRPr="00DC4E8B">
        <w:t xml:space="preserve"> </w:t>
      </w:r>
    </w:p>
    <w:p w14:paraId="6A727C71" w14:textId="2D5ADE1E"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Interešu pārstāvība ir jebkāda privātpersonas (savās vai citu privātpersonu interesēs) publiska vai nepubliska saziņa ar publiskās varas institūcijas pārstāvi, lai ietekmētu publiskās varas politikas formulēšanu vai lēmumu izstrādi vai pieņemšanu.</w:t>
      </w:r>
    </w:p>
    <w:p w14:paraId="1207ECB8" w14:textId="42F6ECC2" w:rsidR="00C734E0" w:rsidRDefault="00C734E0" w:rsidP="00C734E0">
      <w:pPr>
        <w:rPr>
          <w:rFonts w:ascii="Times New Roman" w:hAnsi="Times New Roman" w:cs="Times New Roman"/>
          <w:sz w:val="24"/>
          <w:szCs w:val="24"/>
        </w:rPr>
      </w:pPr>
    </w:p>
    <w:p w14:paraId="15E5B1FC" w14:textId="25C28C48" w:rsidR="00DC4E8B" w:rsidRPr="00DC4E8B" w:rsidRDefault="00DC4E8B" w:rsidP="00DC4E8B">
      <w:pPr>
        <w:pStyle w:val="Heading1"/>
      </w:pPr>
      <w:r>
        <w:t>Interešu pārstāvja jēdziens</w:t>
      </w:r>
    </w:p>
    <w:p w14:paraId="645ABCB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pārstāvis ir privātpersona, kas veic interešu pārstāvību savās vai citas privātpersonas interesēs par atlīdzību vai bez tās. Interešu pārstāvis var būt jebkura persona, neatkarīgi no juridiskā statusa, ieskaitot ideju laboratorijas, “platformas”, forumus, kampaņas un iniciatīvas.</w:t>
      </w:r>
    </w:p>
    <w:p w14:paraId="080765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pārstāvis pārstāv savas interesēs, ja tas:</w:t>
      </w:r>
      <w:r w:rsidRPr="00DC4E8B">
        <w:rPr>
          <w:rFonts w:ascii="Times New Roman" w:hAnsi="Times New Roman" w:cs="Times New Roman"/>
          <w:sz w:val="24"/>
          <w:szCs w:val="24"/>
        </w:rPr>
        <w:tab/>
      </w:r>
    </w:p>
    <w:p w14:paraId="1ED7F88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sistēmiski pārstāv sevi un savas personiskās intereses;</w:t>
      </w:r>
    </w:p>
    <w:p w14:paraId="5E6540B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ir komersanta, kura intereses viņš sistēmiski pārstāv, darbinieks, izpildinstitūciju pārstāvis, prokūrists, īpašnieks, dalībnieks (akcionārs), kapitāla daļu turētājs, patiesais labuma guvējs;</w:t>
      </w:r>
    </w:p>
    <w:p w14:paraId="6D704368"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ir organizācijas, biedrības vai nodibinājuma biedrs, ja tas sistēmiski pārstāv attiecīgās organizācijas, biedrības vai nodibinājuma vienotās intereses.”</w:t>
      </w:r>
    </w:p>
    <w:p w14:paraId="06D6DCF4"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Interešu pārstāvis pārstāv citas privātpersonas intereses, ja tas:</w:t>
      </w:r>
    </w:p>
    <w:p w14:paraId="7BE72CF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ir līgumiskās attiecībās ar vai ir saņēmusi instrukcijas no jebkuras personas, lai pārstāvētu tās intereses šā likumā noteiktos gadījumos;</w:t>
      </w:r>
    </w:p>
    <w:p w14:paraId="0C099D91" w14:textId="614BEE9E"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uz jebkāda pamata pārstāv juridisku personu (komersantu, organizāciju, biedrību vai nodibinājumu), kura nodrošina interešu pārstāvniecību trešajai personai.</w:t>
      </w:r>
    </w:p>
    <w:p w14:paraId="390E07BA" w14:textId="77777777" w:rsidR="00DC4E8B" w:rsidRPr="00DC4E8B" w:rsidRDefault="00DC4E8B" w:rsidP="00C734E0">
      <w:pPr>
        <w:rPr>
          <w:rFonts w:ascii="Times New Roman" w:hAnsi="Times New Roman" w:cs="Times New Roman"/>
          <w:sz w:val="24"/>
          <w:szCs w:val="24"/>
        </w:rPr>
      </w:pPr>
    </w:p>
    <w:p w14:paraId="5EBD22DE" w14:textId="67B5FC52" w:rsidR="00C734E0" w:rsidRPr="00DC4E8B" w:rsidRDefault="00C734E0" w:rsidP="00DC4E8B">
      <w:pPr>
        <w:pStyle w:val="Heading1"/>
      </w:pPr>
      <w:r w:rsidRPr="00DC4E8B">
        <w:lastRenderedPageBreak/>
        <w:t>Likuma darbības joma</w:t>
      </w:r>
    </w:p>
    <w:p w14:paraId="3E90F752" w14:textId="535FAFB6" w:rsidR="00C734E0" w:rsidRPr="00DC4E8B" w:rsidRDefault="00DC4E8B" w:rsidP="00C734E0">
      <w:pPr>
        <w:rPr>
          <w:rFonts w:ascii="Times New Roman" w:hAnsi="Times New Roman" w:cs="Times New Roman"/>
          <w:sz w:val="24"/>
          <w:szCs w:val="24"/>
        </w:rPr>
      </w:pPr>
      <w:r>
        <w:rPr>
          <w:rFonts w:ascii="Times New Roman" w:hAnsi="Times New Roman" w:cs="Times New Roman"/>
          <w:sz w:val="24"/>
          <w:szCs w:val="24"/>
        </w:rPr>
        <w:t xml:space="preserve">(1)  </w:t>
      </w:r>
      <w:r w:rsidR="00C734E0" w:rsidRPr="00DC4E8B">
        <w:rPr>
          <w:rFonts w:ascii="Times New Roman" w:hAnsi="Times New Roman" w:cs="Times New Roman"/>
          <w:sz w:val="24"/>
          <w:szCs w:val="24"/>
        </w:rPr>
        <w:t>Šo likumu piemēro uz visām darbībām, kas nav turpmāk noteiktas kā izņēmumi un kuras veic, lai tieši vai netieši ietekmētu to, kā valsts un pašvaldību iestādes izstrādā vai īsteno politiku un tajās notiekošos lēmumu pieņemšanas procesus, neatkarīgi no izmantotā saziņas kanāla vai starpniecības līdzekļa.</w:t>
      </w:r>
    </w:p>
    <w:p w14:paraId="2B6E2AF9" w14:textId="1CB184A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2</w:t>
      </w:r>
      <w:r w:rsidRPr="00DC4E8B">
        <w:rPr>
          <w:rFonts w:ascii="Times New Roman" w:hAnsi="Times New Roman" w:cs="Times New Roman"/>
          <w:sz w:val="24"/>
          <w:szCs w:val="24"/>
        </w:rPr>
        <w:t>) Šo likumu nepiemēro attiecībā uz saziņu ar:</w:t>
      </w:r>
    </w:p>
    <w:p w14:paraId="3C73516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sociālajiem partneriem sociālā dialoga kontekstā; </w:t>
      </w:r>
    </w:p>
    <w:p w14:paraId="2F067FB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tikšanos saistībā ar dialogu ar baznīcām, reliģiskām apvienībām vai kopienām un filozofiskām vai nekonfesionālām organizācijām;</w:t>
      </w:r>
    </w:p>
    <w:p w14:paraId="275E31C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tikšanos ar politisko partiju pārstāvjiem;</w:t>
      </w:r>
    </w:p>
    <w:p w14:paraId="63A9404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deputāta tikšanos ar vēlētāju;</w:t>
      </w:r>
    </w:p>
    <w:p w14:paraId="6F14474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zvērinātiem advokātiem, kuri uz vienošanās ar klientu pamata sniedz juridisku palīdzību, ciktāl šādas palīdzības galvenais mērķis nav tiesiskā regulējuma mainīšana klienta interesēs;</w:t>
      </w:r>
    </w:p>
    <w:p w14:paraId="1478E44C" w14:textId="39B6F7D5"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personām, kuras pilda diplomātisko un konsulāro dienestu un ieņem diplomātiskā un konsulārā dienesta amatus.</w:t>
      </w:r>
    </w:p>
    <w:p w14:paraId="7CDAE430" w14:textId="1082AA9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3</w:t>
      </w:r>
      <w:r w:rsidRPr="00DC4E8B">
        <w:rPr>
          <w:rFonts w:ascii="Times New Roman" w:hAnsi="Times New Roman" w:cs="Times New Roman"/>
          <w:sz w:val="24"/>
          <w:szCs w:val="24"/>
        </w:rPr>
        <w:t>) Šīs likums neattiecas uz šādām turpmāk minētām profesionālu konsultantu darbībām (neatkarīgi no konkrētajām iesaistītajām pusēm):</w:t>
      </w:r>
    </w:p>
    <w:p w14:paraId="7471088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konsultācijas un saziņa ar publiskās varas iestādēm, lai labāk informētu klientu par vispārējo tiesisko regulējumu, klienta konkrētajām tiesībām un pienākumiem un par to, vai saskaņā ar spēkā esošajām tiesībām attiecīgā tiesiskā vai administratīvā darbība ir likumīga vai pieļaujama;</w:t>
      </w:r>
    </w:p>
    <w:p w14:paraId="2F62515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klientam sniegts padoms, ar kuru viņam vai viņai palīdz nodrošināt viņa vai viņas darbību tiesiskumu;</w:t>
      </w:r>
    </w:p>
    <w:p w14:paraId="69D7F03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pārstāvība saistībā ar samierināšanas vai starpniecības procedūru, ko īsteno, lai novērstu strīdu izskatīšanu tiesu vai pārvaldes iestādē;</w:t>
      </w:r>
    </w:p>
    <w:p w14:paraId="1C26635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administratīvu procesu iestādē.</w:t>
      </w:r>
    </w:p>
    <w:p w14:paraId="50BDBB54" w14:textId="623C988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4</w:t>
      </w:r>
      <w:r w:rsidRPr="00DC4E8B">
        <w:rPr>
          <w:rFonts w:ascii="Times New Roman" w:hAnsi="Times New Roman" w:cs="Times New Roman"/>
          <w:sz w:val="24"/>
          <w:szCs w:val="24"/>
        </w:rPr>
        <w:t>) Ja individuāli uzņēmumi un to konsultanti kā puses piedalās kādā konkrētā lietā vai procesā, jebkādas tieši ar šo lietu saistītas darbības, kuru galvenais mērķis nav tiesiskā regulējuma mainīšana, nav jāreģistrē Reģistrā</w:t>
      </w:r>
    </w:p>
    <w:p w14:paraId="1A5FF5CC" w14:textId="77777777" w:rsidR="00C734E0" w:rsidRPr="00DC4E8B" w:rsidRDefault="00C734E0" w:rsidP="00C734E0">
      <w:pPr>
        <w:rPr>
          <w:rFonts w:ascii="Times New Roman" w:hAnsi="Times New Roman" w:cs="Times New Roman"/>
          <w:sz w:val="24"/>
          <w:szCs w:val="24"/>
        </w:rPr>
      </w:pPr>
    </w:p>
    <w:p w14:paraId="5458A4C5" w14:textId="67EFFEEB" w:rsidR="00C734E0" w:rsidRPr="00DC4E8B" w:rsidRDefault="00C734E0" w:rsidP="00DC4E8B">
      <w:pPr>
        <w:pStyle w:val="Heading1"/>
      </w:pPr>
      <w:r w:rsidRPr="00DC4E8B">
        <w:t>Interešu pārstāvniecības reģistrs</w:t>
      </w:r>
    </w:p>
    <w:p w14:paraId="0E39709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pārstāvju reģistrā (turpmāk arī — reģistrs) ieraksta ziņas par interešu pārstāvjiem.</w:t>
      </w:r>
    </w:p>
    <w:p w14:paraId="4CA2047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Reģistru ved ar likumu tam pilnvarota valsts iestāde (turpmāk arī — reģistra iestāde).</w:t>
      </w:r>
    </w:p>
    <w:p w14:paraId="24B75999" w14:textId="3FD88D0C"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(3) Reģistrā iekļauto personu datu apstrāde veicama saskaņā ar spēkā esošajām personas datu aizsardzības prasībām.</w:t>
      </w:r>
    </w:p>
    <w:p w14:paraId="71A7D5FB" w14:textId="3F833601" w:rsidR="00DC4E8B" w:rsidRDefault="00DC4E8B" w:rsidP="00C734E0">
      <w:pPr>
        <w:rPr>
          <w:rFonts w:ascii="Times New Roman" w:hAnsi="Times New Roman" w:cs="Times New Roman"/>
          <w:sz w:val="24"/>
          <w:szCs w:val="24"/>
        </w:rPr>
      </w:pPr>
    </w:p>
    <w:p w14:paraId="27BBA88B" w14:textId="06927079" w:rsidR="00DC4E8B" w:rsidRPr="00DC4E8B" w:rsidRDefault="00DC4E8B" w:rsidP="00DC4E8B">
      <w:pPr>
        <w:pStyle w:val="Heading1"/>
      </w:pPr>
      <w:r>
        <w:t>Reģistrācija interešu pārstāvniecības reģistrā</w:t>
      </w:r>
    </w:p>
    <w:p w14:paraId="6DA6147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Personai ir pienākums iesniegt reģistra iestādei rakstveida reģistrācijas pieteikumu divu nedēļu laikā no pirmās saziņas, kura saskaņā ar šā likuma noteikumiem uzskatāma par reģistrējamu interešu pārstāvību.</w:t>
      </w:r>
    </w:p>
    <w:p w14:paraId="176CC59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Reģistrā ieraksta šādas ziņas:</w:t>
      </w:r>
    </w:p>
    <w:p w14:paraId="42E61FE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pārstāvja nosaukumu;</w:t>
      </w:r>
    </w:p>
    <w:p w14:paraId="1161E0A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pārstāvja tiesisku formu;</w:t>
      </w:r>
    </w:p>
    <w:p w14:paraId="72F3CE9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interešu pārstāvja juridisko adresi, tālruņa numuru, elektroniskā pasta adresi, tīmekļa vietni;</w:t>
      </w:r>
    </w:p>
    <w:p w14:paraId="0E4A517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valdes locekļu, likumisku, vadītāju,  vārdu, uzvārdu, personas kodu (ja tāda nav, — dzimšanas datumu, personu apliecinoša dokumenta numuru un izdošanas datumu, valsti un institūciju, kas dokumentu izdevusi), norādot, vai viņiem ir tiesības pārstāvēt interešu pārstāvi atsevišķi vai kopīgi;</w:t>
      </w:r>
    </w:p>
    <w:p w14:paraId="5424734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dalībnieku (akcionāru) un patieso labuma guvēju vārdu, uzvārdu, personas kodu (ja tāda nav, — dzimšanas datumu, personu apliecinoša dokumenta numuru un izdošanas datumu, valsti un institūciju, kas dokumentu izdevusi);</w:t>
      </w:r>
    </w:p>
    <w:p w14:paraId="156799A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ziņas par interešu pārstāvības darbības aizliegumiem, piemērotām sankcijām, apturēšanu, darbības izbeigšanu, turpināšanu, interešu pārstāvja maksātnespējas procesa pasludināšanu un izbeigšanu, likvidāciju un reorganizāciju;</w:t>
      </w:r>
    </w:p>
    <w:p w14:paraId="427F59B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 ieraksta izdarīšanas datumu;</w:t>
      </w:r>
    </w:p>
    <w:p w14:paraId="2AA283F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8) citas ziņas, ja to tieši paredz likums. </w:t>
      </w:r>
    </w:p>
    <w:p w14:paraId="45566D73" w14:textId="37ADB8E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Par izmaiņām šī panta otrajā daļā minētajās ziņās interešu pārstāvis vai, attiecīgajos gadījumos, kompetentā iestāde, iesniedz reģistra iestādei rakstveida pieteikumu, kurā norāda izmaiņu būtību un jaunās ziņas, kuras par interešu pārstāvi tiek pieteiktas ierakstīšanai reģistrā</w:t>
      </w:r>
    </w:p>
    <w:p w14:paraId="528CDDCD" w14:textId="77777777" w:rsidR="00C734E0" w:rsidRPr="00DC4E8B" w:rsidRDefault="00C734E0" w:rsidP="00C734E0">
      <w:pPr>
        <w:rPr>
          <w:rFonts w:ascii="Times New Roman" w:hAnsi="Times New Roman" w:cs="Times New Roman"/>
          <w:sz w:val="24"/>
          <w:szCs w:val="24"/>
        </w:rPr>
      </w:pPr>
    </w:p>
    <w:p w14:paraId="3E83F8E3" w14:textId="3B336E0D" w:rsidR="00C734E0" w:rsidRPr="00DC4E8B" w:rsidRDefault="00C734E0" w:rsidP="00DC4E8B">
      <w:pPr>
        <w:pStyle w:val="Heading1"/>
      </w:pPr>
      <w:r w:rsidRPr="00DC4E8B">
        <w:t>Informācija par interesēm, kuras ietekmē lēmumu pieņemšanu</w:t>
      </w:r>
    </w:p>
    <w:p w14:paraId="4F616EE8"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pārstāvim, ne vēlāk kā viena mēneša laikā no kontakta datuma jāiekļauj reģistrā šādu informāciju:</w:t>
      </w:r>
    </w:p>
    <w:p w14:paraId="67E89E9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iestādi, ar kuru kontaktējas interešu pārstāvis;</w:t>
      </w:r>
    </w:p>
    <w:p w14:paraId="6219A8D4"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iestādes pārstāvi, ar kuru notika saziņa un saziņas datumu;</w:t>
      </w:r>
    </w:p>
    <w:p w14:paraId="0D6EA4E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aizstāvētu interešu, politikas jomas un/vai tiesību akta īss satura izklāsts;</w:t>
      </w:r>
    </w:p>
    <w:p w14:paraId="68B9349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4)</w:t>
      </w:r>
      <w:r w:rsidRPr="00DC4E8B">
        <w:rPr>
          <w:rFonts w:ascii="Times New Roman" w:hAnsi="Times New Roman" w:cs="Times New Roman"/>
          <w:sz w:val="24"/>
          <w:szCs w:val="24"/>
        </w:rPr>
        <w:tab/>
        <w:t>ja interešu pārstāvis rīkojās citas personas interesēs – pakalpojumu saņēmēja identitāti.</w:t>
      </w:r>
    </w:p>
    <w:p w14:paraId="24237CAB"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Ja interešu pārstāvis atkārtoti sazinās ar to pašu iestādi par to pašu dokumentu vai tā projektu, tad var nereģistrēt katru interešu pārstāvības gadījumu atsevišķi. Ja interešu pārstāvis, par kura veikto interešu pārstāvību informācija jau ir reģistrēta un publicēta, interešu pārstāvību veic par tādu dokumentu vai dokumenta projektu, kurš iepriekš nav iekļauts reģistra, sazinās ar citu institūcijas pārstāvi, vai interešu pārstāvis pārstāv citu personu, nekā iepriekš norādīts, ierakstu papildina ar attiecīgo informāciju.</w:t>
      </w:r>
    </w:p>
    <w:p w14:paraId="51991D0F" w14:textId="43CB4B51"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Šā panta pirmajā daļā minētā informācija reģistra tīmekļa vietnē glabājama 10 gadus.</w:t>
      </w:r>
    </w:p>
    <w:p w14:paraId="69152DA7" w14:textId="77777777" w:rsidR="00DC4E8B" w:rsidRPr="00DC4E8B" w:rsidRDefault="00DC4E8B" w:rsidP="00C734E0">
      <w:pPr>
        <w:rPr>
          <w:rFonts w:ascii="Times New Roman" w:hAnsi="Times New Roman" w:cs="Times New Roman"/>
          <w:sz w:val="24"/>
          <w:szCs w:val="24"/>
        </w:rPr>
      </w:pPr>
    </w:p>
    <w:p w14:paraId="2CE3401D" w14:textId="605BFB79" w:rsidR="00C734E0" w:rsidRPr="00DC4E8B" w:rsidRDefault="00DC4E8B" w:rsidP="00DC4E8B">
      <w:pPr>
        <w:pStyle w:val="Heading1"/>
      </w:pPr>
      <w:r>
        <w:t>Interešu pārstāvniecības r</w:t>
      </w:r>
      <w:r w:rsidR="00C734E0" w:rsidRPr="00DC4E8B">
        <w:t>eģistra datu atklātums</w:t>
      </w:r>
    </w:p>
    <w:p w14:paraId="10CBDC0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Ikvienam ir tiesības bezmaksas iepazīties ar reģistra ierakstiem un reģistra iestādei iesniegtajiem dokumentiem.</w:t>
      </w:r>
    </w:p>
    <w:p w14:paraId="77C5AB5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Pēc saņēmēja pieprasījuma reģistra iestādes amatpersona izsniedz izziņu par to, ka noteikts reģistra ieraksts nav grozīts, vai arī par to, ka reģistrā nav izdarīts noteikts ieraksts.</w:t>
      </w:r>
    </w:p>
    <w:p w14:paraId="5AA5D524" w14:textId="38E8F556"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Reģistrā ievadītu informāciju par saziņu interešu pārstāvības nolūkos nepublisko, ja publikācija varētu nelabvēlīgi ietekmēt būtisku interešu aizsardzību, it īpaši personas dzīvību, neaizskaramību vai privātumu, valsts finanšu, monetāro vai ekonomikas politiku, tirgus stabilitāti vai konfidenciālu komercinformāciju, tiesvedības vai pārbaudes, izmeklēšanas, revīzijas vai citas administratīvas procedūras pienācīgu norisi vai jebkuru citu svarīgu, ar likumu atzītu sabiedrības interešu aizsardzību.</w:t>
      </w:r>
    </w:p>
    <w:p w14:paraId="75D88313" w14:textId="77777777" w:rsidR="00C734E0" w:rsidRPr="00DC4E8B" w:rsidRDefault="00C734E0" w:rsidP="00C734E0">
      <w:pPr>
        <w:rPr>
          <w:rFonts w:ascii="Times New Roman" w:hAnsi="Times New Roman" w:cs="Times New Roman"/>
          <w:sz w:val="24"/>
          <w:szCs w:val="24"/>
        </w:rPr>
      </w:pPr>
    </w:p>
    <w:p w14:paraId="4E5D89E0" w14:textId="61D59BE1" w:rsidR="00C734E0" w:rsidRPr="00DC4E8B" w:rsidRDefault="00C734E0" w:rsidP="00DC4E8B">
      <w:pPr>
        <w:pStyle w:val="Heading1"/>
      </w:pPr>
      <w:r w:rsidRPr="00DC4E8B">
        <w:t>Interešu pārstāvju pienākumi</w:t>
      </w:r>
    </w:p>
    <w:p w14:paraId="4E1CE0B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Interešu pārstāvim ir pienākums:</w:t>
      </w:r>
    </w:p>
    <w:p w14:paraId="44E4E0E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atturēties no apzinātas nepatiesas informācijas sniegšanas;</w:t>
      </w:r>
    </w:p>
    <w:p w14:paraId="1B941E3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atturēties no acīmredzami pretrunīgu interešu pārstāvības;</w:t>
      </w:r>
    </w:p>
    <w:p w14:paraId="1C58BF5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atturēties no solījumu došanas, ka interešu pārstāvis panāks konkrētu iestādes rīcību vai lēmumu;</w:t>
      </w:r>
    </w:p>
    <w:p w14:paraId="13B204E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nevienoties par honorāru, kas atkarīgs no tā, vai interešu pārstāvis panāk konkrētu iestādes rīcību;</w:t>
      </w:r>
    </w:p>
    <w:p w14:paraId="2F734C5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nemudināt iestāžu pārstāvi pārkāpt tam saistošās tiesību normas;</w:t>
      </w:r>
    </w:p>
    <w:p w14:paraId="75447C7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w:t>
      </w:r>
      <w:r w:rsidRPr="00DC4E8B">
        <w:rPr>
          <w:rFonts w:ascii="Times New Roman" w:hAnsi="Times New Roman" w:cs="Times New Roman"/>
          <w:sz w:val="24"/>
          <w:szCs w:val="24"/>
        </w:rPr>
        <w:tab/>
        <w:t>nodrošināt visas reģistra iestādei iesniedzamas informācijas par sevi korektumu un aktualitāti;</w:t>
      </w:r>
    </w:p>
    <w:p w14:paraId="7F365F2B" w14:textId="5F670F42"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w:t>
      </w:r>
      <w:r w:rsidRPr="00DC4E8B">
        <w:rPr>
          <w:rFonts w:ascii="Times New Roman" w:hAnsi="Times New Roman" w:cs="Times New Roman"/>
          <w:sz w:val="24"/>
          <w:szCs w:val="24"/>
        </w:rPr>
        <w:tab/>
        <w:t>nodrošināt, ka visa šā likuma kārtībā reģistrējama informācija par saziņu ar iestādēm interešu pārstāvības nolūkos ir korekta un nav maldinoša</w:t>
      </w:r>
    </w:p>
    <w:p w14:paraId="3335E803" w14:textId="77777777" w:rsidR="00C734E0" w:rsidRPr="00DC4E8B" w:rsidRDefault="00C734E0" w:rsidP="00C734E0">
      <w:pPr>
        <w:rPr>
          <w:rFonts w:ascii="Times New Roman" w:hAnsi="Times New Roman" w:cs="Times New Roman"/>
          <w:sz w:val="24"/>
          <w:szCs w:val="24"/>
        </w:rPr>
      </w:pPr>
    </w:p>
    <w:p w14:paraId="6CC1CCAB" w14:textId="1BE9F1E3" w:rsidR="00C734E0" w:rsidRPr="00DC4E8B" w:rsidRDefault="00C734E0" w:rsidP="00DC4E8B">
      <w:pPr>
        <w:pStyle w:val="Heading1"/>
      </w:pPr>
      <w:r w:rsidRPr="00DC4E8B">
        <w:t>Publiskās varas institūcijas pārstāvju pienākumi un darbības ierobežojumi</w:t>
      </w:r>
    </w:p>
    <w:p w14:paraId="57AF8FF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Publiskās varas institūcijas pārstāvim ir aizliegts: </w:t>
      </w:r>
    </w:p>
    <w:p w14:paraId="0531F7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neievērojot vienlīdzības principu, kādam no interešu pārstāvjiem nodrošinot īpašas priekšrocības, salīdzinot ar citām ieinteresētajām privātpersonām;</w:t>
      </w:r>
    </w:p>
    <w:p w14:paraId="68FAE8E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 xml:space="preserve">pieņemt no interešu pārstāvja vai privātpersonas, kuras interesēs tas darbojas, dāvanas, viesmīlības piedāvājumus vai citus labumus savām vai citu personu vajadzībām; </w:t>
      </w:r>
    </w:p>
    <w:p w14:paraId="7CC4CEE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 xml:space="preserve">izmantot savu dienesta stāvokli un personiskos kontaktus, lai kādam no interešu pārstāvjiem nodrošinātu ekskluzīvu piekļuvi amatpersonām, kas ir atbildīgas par interešu pārstāvja vai tā pārstāvamās personas, interesēs esošo lēmumu izstrādi vai pieņemšanu; </w:t>
      </w:r>
    </w:p>
    <w:p w14:paraId="2543A6C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 xml:space="preserve">maldināt interešu pārstāvi, radot iespaidu par ekskluzīvas piekļuves nodrošināšanu amatpersonām vai iespējamību ietekmēt viņu rīcību; </w:t>
      </w:r>
    </w:p>
    <w:p w14:paraId="52500050" w14:textId="47C8037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lūgt interešu pārstāvi materiāli atbalstīt publiskās varas institūcijas, kurā viņš ir nodarbināts, vai par tās līdzekļiem rīkot pasākumus.</w:t>
      </w:r>
    </w:p>
    <w:p w14:paraId="5F39FC8A" w14:textId="65B2B94A"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Personai, kuru publiskās varas institūcija pēc savas iniciatīvas uzaicinājusi kā ekspertu vai lietpratēju lēmuma projekta izstrādāšanā vai saskaņošanā, veicot eksperta pienākumus ir aizliegts vienlaicīgi pārstāvēt citas personas interesēs par šo pašu lēmuma projektu. Par ekspertu uzskata personu no brīža, kad tā ir piekritusi sniegt viedokli par lēmuma projektu līdz brīdim, kad attiecīgais lēmums ir pieņemts vai izsludināts, ja tā spēkā stāšanās atkarīga no izsludināšanas.</w:t>
      </w:r>
    </w:p>
    <w:p w14:paraId="147B390E" w14:textId="4A86AF29"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Publiskās varas institūcijas pārstāvim, tā amata pilnvaru laikā ir aizliegts pārstāvēt jebkuras privātpersonas interesēs, ja tas var radīt interešu konfliktu, var būt pretrunā ar valsts amatpersonai saistošām ētikas normām vai var kaitēt tiešo darba pienākumu pildīšanai. Šīs ierobežojums paliek spēkā divus gadus pēc amata pilnvaru beigām.</w:t>
      </w:r>
    </w:p>
    <w:p w14:paraId="05A4BCC1" w14:textId="77777777" w:rsidR="00C734E0" w:rsidRPr="00DC4E8B" w:rsidRDefault="00C734E0" w:rsidP="00C734E0">
      <w:pPr>
        <w:pStyle w:val="ListParagraph"/>
        <w:rPr>
          <w:rFonts w:ascii="Times New Roman" w:hAnsi="Times New Roman" w:cs="Times New Roman"/>
          <w:sz w:val="24"/>
          <w:szCs w:val="24"/>
        </w:rPr>
      </w:pPr>
    </w:p>
    <w:p w14:paraId="7B50A7B6" w14:textId="77777777" w:rsidR="00C734E0" w:rsidRPr="00DC4E8B" w:rsidRDefault="00C734E0">
      <w:pPr>
        <w:rPr>
          <w:rFonts w:ascii="Times New Roman" w:hAnsi="Times New Roman" w:cs="Times New Roman"/>
          <w:sz w:val="24"/>
          <w:szCs w:val="24"/>
        </w:rPr>
      </w:pPr>
    </w:p>
    <w:sectPr w:rsidR="00C734E0" w:rsidRPr="00DC4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31942"/>
    <w:multiLevelType w:val="hybridMultilevel"/>
    <w:tmpl w:val="A694F5B8"/>
    <w:lvl w:ilvl="0" w:tplc="3028D7F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E0"/>
    <w:rsid w:val="003B1BA3"/>
    <w:rsid w:val="00B036CC"/>
    <w:rsid w:val="00C35C0A"/>
    <w:rsid w:val="00C66FBB"/>
    <w:rsid w:val="00C734E0"/>
    <w:rsid w:val="00DC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90AE"/>
  <w15:chartTrackingRefBased/>
  <w15:docId w15:val="{3292FE09-C97F-4798-806B-9F092F8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ListParagraph"/>
    <w:next w:val="Normal"/>
    <w:link w:val="Heading1Char"/>
    <w:uiPriority w:val="9"/>
    <w:qFormat/>
    <w:rsid w:val="00DC4E8B"/>
    <w:pPr>
      <w:numPr>
        <w:numId w:val="1"/>
      </w:numP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E0"/>
    <w:pPr>
      <w:ind w:left="720"/>
      <w:contextualSpacing/>
    </w:pPr>
  </w:style>
  <w:style w:type="character" w:customStyle="1" w:styleId="Heading1Char">
    <w:name w:val="Heading 1 Char"/>
    <w:basedOn w:val="DefaultParagraphFont"/>
    <w:link w:val="Heading1"/>
    <w:uiPriority w:val="9"/>
    <w:rsid w:val="00DC4E8B"/>
    <w:rPr>
      <w:rFonts w:ascii="Times New Roman" w:hAnsi="Times New Roman"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6445</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Jerņeva [VILGERTS]</dc:creator>
  <cp:keywords/>
  <dc:description/>
  <cp:lastModifiedBy>Kristiāna Bumbiere</cp:lastModifiedBy>
  <cp:revision>2</cp:revision>
  <dcterms:created xsi:type="dcterms:W3CDTF">2021-04-06T06:03:00Z</dcterms:created>
  <dcterms:modified xsi:type="dcterms:W3CDTF">2021-04-06T06:03:00Z</dcterms:modified>
</cp:coreProperties>
</file>