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29" w:rsidRPr="00874BA0" w:rsidRDefault="005A2729" w:rsidP="005A2729">
      <w:pPr>
        <w:pStyle w:val="Title"/>
      </w:pPr>
      <w:r>
        <w:t>L</w:t>
      </w:r>
      <w:r w:rsidRPr="00874BA0">
        <w:t>ATVIJAS REPUBLIKAS 13. SAEIMAS</w:t>
      </w:r>
    </w:p>
    <w:p w:rsidR="005A2729" w:rsidRPr="00874BA0" w:rsidRDefault="005A2729" w:rsidP="005A2729">
      <w:pPr>
        <w:pStyle w:val="Title"/>
      </w:pPr>
      <w:r w:rsidRPr="00874BA0">
        <w:t>AIZSARDZĪBAS, IEKŠLIETU UN KORUPCIJAS NOVĒRŠANAS KOMISIJAS SĒDES</w:t>
      </w:r>
    </w:p>
    <w:p w:rsidR="005A2729" w:rsidRPr="00874BA0" w:rsidRDefault="005A2729" w:rsidP="005A2729">
      <w:pPr>
        <w:jc w:val="center"/>
      </w:pPr>
      <w:r>
        <w:rPr>
          <w:b/>
        </w:rPr>
        <w:t xml:space="preserve">PROTOKOLS </w:t>
      </w:r>
      <w:r w:rsidRPr="00B70E11">
        <w:rPr>
          <w:b/>
        </w:rPr>
        <w:t xml:space="preserve">Nr. </w:t>
      </w:r>
      <w:r>
        <w:rPr>
          <w:b/>
        </w:rPr>
        <w:t>82</w:t>
      </w:r>
    </w:p>
    <w:p w:rsidR="005A2729" w:rsidRPr="00874BA0" w:rsidRDefault="005A2729" w:rsidP="005A2729">
      <w:pPr>
        <w:jc w:val="center"/>
        <w:rPr>
          <w:b/>
          <w:bCs/>
        </w:rPr>
      </w:pPr>
      <w:r>
        <w:rPr>
          <w:b/>
          <w:bCs/>
        </w:rPr>
        <w:t>2020</w:t>
      </w:r>
      <w:r w:rsidRPr="00874BA0">
        <w:rPr>
          <w:b/>
          <w:bCs/>
        </w:rPr>
        <w:t xml:space="preserve">. gada </w:t>
      </w:r>
      <w:r w:rsidR="00CB07AB">
        <w:rPr>
          <w:b/>
          <w:bCs/>
        </w:rPr>
        <w:t>4. februārī</w:t>
      </w:r>
    </w:p>
    <w:p w:rsidR="005A2729" w:rsidRPr="00874BA0" w:rsidRDefault="005A2729" w:rsidP="005A2729">
      <w:pPr>
        <w:jc w:val="center"/>
        <w:rPr>
          <w:bCs/>
        </w:rPr>
      </w:pPr>
      <w:r>
        <w:rPr>
          <w:bCs/>
        </w:rPr>
        <w:t>Atklāta sēde, sākas plkst. 10.00</w:t>
      </w:r>
      <w:r w:rsidRPr="00874BA0">
        <w:rPr>
          <w:bCs/>
        </w:rPr>
        <w:t xml:space="preserve">, beidzas plkst. </w:t>
      </w:r>
      <w:r>
        <w:rPr>
          <w:bCs/>
        </w:rPr>
        <w:t>11.20</w:t>
      </w:r>
    </w:p>
    <w:p w:rsidR="005A2729" w:rsidRPr="00874BA0" w:rsidRDefault="005A2729" w:rsidP="005A2729">
      <w:pPr>
        <w:pStyle w:val="BodyText3"/>
        <w:jc w:val="center"/>
        <w:rPr>
          <w:b w:val="0"/>
        </w:rPr>
      </w:pPr>
      <w:r w:rsidRPr="00874BA0">
        <w:rPr>
          <w:b w:val="0"/>
        </w:rPr>
        <w:t>Komisijas sēde notiek Rīgā, Jēkaba ielā 16, komisijas sēžu zālē</w:t>
      </w:r>
    </w:p>
    <w:p w:rsidR="005A2729" w:rsidRDefault="005A2729" w:rsidP="005A2729">
      <w:pPr>
        <w:pStyle w:val="BodyText3"/>
      </w:pPr>
    </w:p>
    <w:p w:rsidR="005A2729" w:rsidRPr="00874BA0" w:rsidRDefault="005A2729" w:rsidP="005A2729">
      <w:pPr>
        <w:pStyle w:val="BodyText3"/>
      </w:pPr>
    </w:p>
    <w:p w:rsidR="005A2729" w:rsidRPr="00874BA0" w:rsidRDefault="005A2729" w:rsidP="005B2DEB">
      <w:pPr>
        <w:pStyle w:val="BodyText3"/>
      </w:pPr>
      <w:r w:rsidRPr="00874BA0">
        <w:t xml:space="preserve">Piedalās: </w:t>
      </w:r>
    </w:p>
    <w:p w:rsidR="005A2729" w:rsidRPr="00874BA0" w:rsidRDefault="005A2729" w:rsidP="005B2DEB">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Pr="005A2729">
        <w:rPr>
          <w:b/>
        </w:rPr>
        <w:t xml:space="preserve">Aldis Blumbergs </w:t>
      </w:r>
      <w:r w:rsidRPr="005A2729">
        <w:rPr>
          <w:i/>
        </w:rPr>
        <w:t>(priekšsēdētāja biedrs)</w:t>
      </w:r>
      <w:r>
        <w:t xml:space="preserve">, </w:t>
      </w:r>
      <w:r w:rsidRPr="003C786C">
        <w:rPr>
          <w:b/>
        </w:rPr>
        <w:t>Edvīns Šnore</w:t>
      </w:r>
      <w:r>
        <w:t xml:space="preserve"> </w:t>
      </w:r>
      <w:r w:rsidRPr="003C786C">
        <w:rPr>
          <w:i/>
        </w:rPr>
        <w:t>(komisijas sekretārs)</w:t>
      </w:r>
      <w:r>
        <w:t xml:space="preserve">, </w:t>
      </w:r>
      <w:r>
        <w:rPr>
          <w:rStyle w:val="Strong"/>
        </w:rPr>
        <w:t>Jānis Ādamsons</w:t>
      </w:r>
      <w:r w:rsidRPr="00874BA0">
        <w:rPr>
          <w:rStyle w:val="Strong"/>
        </w:rPr>
        <w:t>, Raimonds Bergmanis,</w:t>
      </w:r>
      <w:r>
        <w:rPr>
          <w:rStyle w:val="Strong"/>
        </w:rPr>
        <w:t xml:space="preserve"> Juris </w:t>
      </w:r>
      <w:proofErr w:type="spellStart"/>
      <w:r>
        <w:rPr>
          <w:rStyle w:val="Strong"/>
        </w:rPr>
        <w:t>Jurašs</w:t>
      </w:r>
      <w:proofErr w:type="spellEnd"/>
      <w:r>
        <w:rPr>
          <w:rStyle w:val="Strong"/>
        </w:rPr>
        <w:t>,</w:t>
      </w:r>
      <w:r w:rsidRPr="00874BA0">
        <w:rPr>
          <w:rStyle w:val="Strong"/>
        </w:rPr>
        <w:t xml:space="preserve"> </w:t>
      </w:r>
      <w:r>
        <w:rPr>
          <w:rStyle w:val="Strong"/>
        </w:rPr>
        <w:t xml:space="preserve">Ivans Klementjevs, </w:t>
      </w:r>
      <w:r w:rsidRPr="00874BA0">
        <w:rPr>
          <w:rStyle w:val="Strong"/>
        </w:rPr>
        <w:t xml:space="preserve">Ainars Latkovskis, </w:t>
      </w:r>
      <w:r>
        <w:rPr>
          <w:rStyle w:val="Strong"/>
        </w:rPr>
        <w:t xml:space="preserve">Atis </w:t>
      </w:r>
      <w:proofErr w:type="spellStart"/>
      <w:r>
        <w:rPr>
          <w:rStyle w:val="Strong"/>
        </w:rPr>
        <w:t>Zakatistovs</w:t>
      </w:r>
      <w:proofErr w:type="spellEnd"/>
    </w:p>
    <w:p w:rsidR="005A2729" w:rsidRDefault="005A2729" w:rsidP="005B2DEB">
      <w:pPr>
        <w:pStyle w:val="ListParagraph"/>
        <w:ind w:left="0"/>
        <w:jc w:val="both"/>
        <w:rPr>
          <w:rStyle w:val="Strong"/>
          <w:b w:val="0"/>
          <w:bCs w:val="0"/>
          <w:u w:val="single"/>
        </w:rPr>
      </w:pPr>
    </w:p>
    <w:p w:rsidR="005A2729" w:rsidRDefault="005A2729" w:rsidP="005B2DEB">
      <w:pPr>
        <w:pStyle w:val="ListParagraph"/>
        <w:ind w:left="0"/>
        <w:jc w:val="both"/>
      </w:pPr>
      <w:r w:rsidRPr="00C53D7D">
        <w:rPr>
          <w:b/>
        </w:rPr>
        <w:t>komisijas darbinieki</w:t>
      </w:r>
      <w:r w:rsidRPr="00654AAC">
        <w:t xml:space="preserve">: vecākā konsultante Ieva </w:t>
      </w:r>
      <w:proofErr w:type="spellStart"/>
      <w:r w:rsidRPr="00654AAC">
        <w:t>Barvika</w:t>
      </w:r>
      <w:proofErr w:type="spellEnd"/>
      <w:r w:rsidRPr="00654AAC">
        <w:t>, konsultantes Kristiāna Bumbiere</w:t>
      </w:r>
      <w:r>
        <w:t xml:space="preserve">, Inese </w:t>
      </w:r>
      <w:proofErr w:type="spellStart"/>
      <w:r>
        <w:t>Silabriede</w:t>
      </w:r>
      <w:proofErr w:type="spellEnd"/>
      <w:r>
        <w:t xml:space="preserve">, </w:t>
      </w:r>
      <w:r w:rsidRPr="00654AAC">
        <w:t>konsultants Mār</w:t>
      </w:r>
      <w:r>
        <w:t xml:space="preserve">is </w:t>
      </w:r>
      <w:proofErr w:type="spellStart"/>
      <w:r>
        <w:t>Veinalds</w:t>
      </w:r>
      <w:proofErr w:type="spellEnd"/>
      <w:r>
        <w:t>.</w:t>
      </w:r>
    </w:p>
    <w:p w:rsidR="005A2729" w:rsidRPr="00654AAC" w:rsidRDefault="005A2729" w:rsidP="005B2DEB">
      <w:pPr>
        <w:pStyle w:val="ListParagraph"/>
        <w:ind w:left="0"/>
        <w:jc w:val="both"/>
      </w:pPr>
    </w:p>
    <w:p w:rsidR="005A2729" w:rsidRDefault="005A2729" w:rsidP="005B2DEB">
      <w:pPr>
        <w:pStyle w:val="ListParagraph"/>
        <w:ind w:left="0"/>
        <w:jc w:val="both"/>
        <w:rPr>
          <w:rStyle w:val="Strong"/>
          <w:rFonts w:cs="Calibri"/>
          <w:color w:val="000000"/>
        </w:rPr>
      </w:pPr>
      <w:r>
        <w:rPr>
          <w:rStyle w:val="Strong"/>
          <w:rFonts w:cs="Calibri"/>
          <w:color w:val="000000"/>
        </w:rPr>
        <w:t>citas personas</w:t>
      </w:r>
      <w:r w:rsidRPr="00C53D7D">
        <w:rPr>
          <w:rStyle w:val="Strong"/>
          <w:rFonts w:cs="Calibri"/>
          <w:color w:val="000000"/>
        </w:rPr>
        <w:t>:</w:t>
      </w:r>
    </w:p>
    <w:p w:rsidR="005A2729" w:rsidRPr="005A2729" w:rsidRDefault="005A2729" w:rsidP="005B2DEB">
      <w:pPr>
        <w:pStyle w:val="ListParagraph"/>
        <w:numPr>
          <w:ilvl w:val="0"/>
          <w:numId w:val="6"/>
        </w:numPr>
        <w:jc w:val="both"/>
        <w:rPr>
          <w:rStyle w:val="Strong"/>
          <w:rFonts w:cs="Calibri"/>
          <w:b w:val="0"/>
          <w:color w:val="000000"/>
        </w:rPr>
      </w:pPr>
      <w:r w:rsidRPr="005A2729">
        <w:rPr>
          <w:rStyle w:val="Strong"/>
          <w:rFonts w:cs="Calibri"/>
          <w:b w:val="0"/>
          <w:color w:val="000000"/>
        </w:rPr>
        <w:t xml:space="preserve">Valsts policijas priekšnieks </w:t>
      </w:r>
      <w:r w:rsidRPr="005A2729">
        <w:rPr>
          <w:rStyle w:val="Strong"/>
          <w:rFonts w:cs="Calibri"/>
          <w:color w:val="000000"/>
        </w:rPr>
        <w:t xml:space="preserve">Ints </w:t>
      </w:r>
      <w:proofErr w:type="spellStart"/>
      <w:r w:rsidRPr="005A2729">
        <w:rPr>
          <w:rStyle w:val="Strong"/>
          <w:rFonts w:cs="Calibri"/>
          <w:color w:val="000000"/>
        </w:rPr>
        <w:t>Ķuzis</w:t>
      </w:r>
      <w:proofErr w:type="spellEnd"/>
      <w:r w:rsidRPr="005A2729">
        <w:rPr>
          <w:rStyle w:val="Strong"/>
          <w:rFonts w:cs="Calibri"/>
          <w:b w:val="0"/>
          <w:color w:val="000000"/>
        </w:rPr>
        <w:t>;</w:t>
      </w:r>
    </w:p>
    <w:p w:rsidR="005A2729" w:rsidRDefault="005A2729" w:rsidP="005B2DEB">
      <w:pPr>
        <w:pStyle w:val="ListParagraph"/>
        <w:numPr>
          <w:ilvl w:val="0"/>
          <w:numId w:val="6"/>
        </w:numPr>
        <w:jc w:val="both"/>
        <w:rPr>
          <w:rStyle w:val="Strong"/>
          <w:rFonts w:cs="Calibri"/>
          <w:color w:val="000000"/>
        </w:rPr>
      </w:pPr>
      <w:r w:rsidRPr="005A2729">
        <w:rPr>
          <w:rStyle w:val="Strong"/>
          <w:rFonts w:cs="Calibri"/>
          <w:b w:val="0"/>
          <w:color w:val="000000"/>
        </w:rPr>
        <w:t>Iekšlietu ministrijas valsts sekretārs</w:t>
      </w:r>
      <w:r>
        <w:rPr>
          <w:rStyle w:val="Strong"/>
          <w:rFonts w:cs="Calibri"/>
          <w:color w:val="000000"/>
        </w:rPr>
        <w:t xml:space="preserve"> </w:t>
      </w:r>
      <w:proofErr w:type="spellStart"/>
      <w:r>
        <w:rPr>
          <w:rStyle w:val="Strong"/>
          <w:rFonts w:cs="Calibri"/>
          <w:color w:val="000000"/>
        </w:rPr>
        <w:t>Dimitrijs</w:t>
      </w:r>
      <w:proofErr w:type="spellEnd"/>
      <w:r>
        <w:rPr>
          <w:rStyle w:val="Strong"/>
          <w:rFonts w:cs="Calibri"/>
          <w:color w:val="000000"/>
        </w:rPr>
        <w:t xml:space="preserve"> </w:t>
      </w:r>
      <w:proofErr w:type="spellStart"/>
      <w:r>
        <w:rPr>
          <w:rStyle w:val="Strong"/>
          <w:rFonts w:cs="Calibri"/>
          <w:color w:val="000000"/>
        </w:rPr>
        <w:t>Trofimovs</w:t>
      </w:r>
      <w:proofErr w:type="spellEnd"/>
      <w:r>
        <w:rPr>
          <w:rStyle w:val="Strong"/>
          <w:rFonts w:cs="Calibri"/>
          <w:color w:val="000000"/>
        </w:rPr>
        <w:t>;</w:t>
      </w:r>
    </w:p>
    <w:p w:rsidR="005A2729" w:rsidRPr="00E13CF3" w:rsidRDefault="005A2729" w:rsidP="005B2DEB">
      <w:pPr>
        <w:tabs>
          <w:tab w:val="left" w:pos="1418"/>
        </w:tabs>
        <w:jc w:val="both"/>
      </w:pPr>
    </w:p>
    <w:p w:rsidR="005A2729" w:rsidRPr="00874BA0" w:rsidRDefault="005A2729" w:rsidP="005B2DEB">
      <w:pPr>
        <w:jc w:val="both"/>
      </w:pPr>
      <w:r w:rsidRPr="00874BA0">
        <w:rPr>
          <w:b/>
          <w:bCs/>
        </w:rPr>
        <w:t xml:space="preserve">Sēdi vada: </w:t>
      </w:r>
      <w:r w:rsidRPr="00874BA0">
        <w:t>komisijas</w:t>
      </w:r>
      <w:r w:rsidRPr="00874BA0">
        <w:rPr>
          <w:b/>
          <w:bCs/>
        </w:rPr>
        <w:t xml:space="preserve"> </w:t>
      </w:r>
      <w:r w:rsidRPr="00874BA0">
        <w:t>priekšsēdētājs J.Rancāns</w:t>
      </w:r>
    </w:p>
    <w:p w:rsidR="005A2729" w:rsidRDefault="005A2729" w:rsidP="005B2DEB">
      <w:pPr>
        <w:jc w:val="both"/>
        <w:rPr>
          <w:bCs/>
        </w:rPr>
      </w:pPr>
      <w:r w:rsidRPr="00874BA0">
        <w:rPr>
          <w:b/>
          <w:bCs/>
        </w:rPr>
        <w:t xml:space="preserve">Protokolē: </w:t>
      </w:r>
      <w:r>
        <w:rPr>
          <w:bCs/>
        </w:rPr>
        <w:t>K.Bumbiere</w:t>
      </w:r>
    </w:p>
    <w:p w:rsidR="005A2729" w:rsidRDefault="005A2729" w:rsidP="005B2DEB">
      <w:pPr>
        <w:jc w:val="both"/>
        <w:rPr>
          <w:bCs/>
        </w:rPr>
      </w:pPr>
    </w:p>
    <w:p w:rsidR="005A2729" w:rsidRDefault="005A2729" w:rsidP="00DD04EF">
      <w:pPr>
        <w:pStyle w:val="BodyText3"/>
        <w:jc w:val="left"/>
      </w:pPr>
      <w:r w:rsidRPr="006D74C8">
        <w:t>Darba kārtība:</w:t>
      </w:r>
    </w:p>
    <w:p w:rsidR="005A2729" w:rsidRPr="00541898" w:rsidRDefault="005A2729" w:rsidP="00DD04EF">
      <w:pPr>
        <w:shd w:val="clear" w:color="auto" w:fill="FFFFFF"/>
        <w:rPr>
          <w:rStyle w:val="Strong"/>
          <w:rFonts w:cs="Calibri"/>
          <w:b w:val="0"/>
          <w:bCs w:val="0"/>
          <w:color w:val="000000"/>
          <w:szCs w:val="24"/>
        </w:rPr>
      </w:pPr>
      <w:r w:rsidRPr="00541898">
        <w:rPr>
          <w:rStyle w:val="Strong"/>
          <w:rFonts w:cs="Calibri"/>
          <w:b w:val="0"/>
          <w:color w:val="000000"/>
          <w:szCs w:val="24"/>
        </w:rPr>
        <w:t>1. </w:t>
      </w:r>
      <w:r w:rsidRPr="00541898">
        <w:rPr>
          <w:rStyle w:val="Strong"/>
          <w:rFonts w:cs="Calibri"/>
          <w:b w:val="0"/>
          <w:bCs w:val="0"/>
          <w:color w:val="000000"/>
          <w:szCs w:val="24"/>
        </w:rPr>
        <w:t>Valsts policijas 2019. gada darbības rezultāti un prioritātes nākamajam gadam;</w:t>
      </w:r>
    </w:p>
    <w:p w:rsidR="00541898" w:rsidRPr="00541898" w:rsidRDefault="005A2729" w:rsidP="00DD04EF">
      <w:pPr>
        <w:shd w:val="clear" w:color="auto" w:fill="FFFFFF"/>
        <w:rPr>
          <w:rStyle w:val="Strong"/>
          <w:rFonts w:cs="Calibri"/>
          <w:b w:val="0"/>
          <w:color w:val="000000"/>
          <w:szCs w:val="24"/>
        </w:rPr>
      </w:pPr>
      <w:proofErr w:type="gramStart"/>
      <w:r w:rsidRPr="00541898">
        <w:rPr>
          <w:rStyle w:val="Strong"/>
          <w:rFonts w:cs="Calibri"/>
          <w:b w:val="0"/>
          <w:color w:val="000000"/>
          <w:szCs w:val="24"/>
        </w:rPr>
        <w:t>2. </w:t>
      </w:r>
      <w:r w:rsidRPr="00541898">
        <w:rPr>
          <w:rStyle w:val="Strong"/>
          <w:rFonts w:cs="Calibri"/>
          <w:b w:val="0"/>
          <w:bCs w:val="0"/>
          <w:color w:val="000000"/>
          <w:szCs w:val="24"/>
        </w:rPr>
        <w:t>Grozījumi Patvēruma likumā</w:t>
      </w:r>
      <w:proofErr w:type="gramEnd"/>
      <w:r w:rsidRPr="00541898">
        <w:rPr>
          <w:rStyle w:val="Strong"/>
          <w:rFonts w:cs="Calibri"/>
          <w:b w:val="0"/>
          <w:bCs w:val="0"/>
          <w:color w:val="000000"/>
          <w:szCs w:val="24"/>
        </w:rPr>
        <w:t xml:space="preserve"> ( </w:t>
      </w:r>
      <w:hyperlink r:id="rId7" w:tgtFrame="_blank" w:history="1">
        <w:r w:rsidRPr="00541898">
          <w:rPr>
            <w:rStyle w:val="Strong"/>
            <w:rFonts w:cs="Calibri"/>
            <w:b w:val="0"/>
            <w:bCs w:val="0"/>
            <w:color w:val="000000"/>
            <w:szCs w:val="24"/>
          </w:rPr>
          <w:t>543/Lp13</w:t>
        </w:r>
      </w:hyperlink>
      <w:r w:rsidR="00541898">
        <w:rPr>
          <w:rStyle w:val="Strong"/>
          <w:rFonts w:cs="Calibri"/>
          <w:b w:val="0"/>
          <w:bCs w:val="0"/>
          <w:color w:val="000000"/>
          <w:szCs w:val="24"/>
        </w:rPr>
        <w:t>) 1. lasījums;</w:t>
      </w:r>
      <w:r w:rsidRPr="00541898">
        <w:rPr>
          <w:rStyle w:val="Strong"/>
          <w:rFonts w:cs="Calibri"/>
          <w:b w:val="0"/>
          <w:color w:val="000000"/>
          <w:szCs w:val="24"/>
        </w:rPr>
        <w:br/>
        <w:t>3. </w:t>
      </w:r>
      <w:r w:rsidRPr="00541898">
        <w:rPr>
          <w:rStyle w:val="Strong"/>
          <w:rFonts w:cs="Calibri"/>
          <w:b w:val="0"/>
          <w:bCs w:val="0"/>
          <w:color w:val="000000"/>
          <w:szCs w:val="24"/>
        </w:rPr>
        <w:t>Grozījums Imigrācijas likumā ( </w:t>
      </w:r>
      <w:hyperlink r:id="rId8" w:tgtFrame="_blank" w:history="1">
        <w:r w:rsidRPr="00541898">
          <w:rPr>
            <w:rStyle w:val="Strong"/>
            <w:rFonts w:cs="Calibri"/>
            <w:b w:val="0"/>
            <w:bCs w:val="0"/>
            <w:color w:val="000000"/>
            <w:szCs w:val="24"/>
          </w:rPr>
          <w:t>542/Lp13</w:t>
        </w:r>
      </w:hyperlink>
      <w:r w:rsidR="00541898">
        <w:rPr>
          <w:rStyle w:val="Strong"/>
          <w:rFonts w:cs="Calibri"/>
          <w:b w:val="0"/>
          <w:bCs w:val="0"/>
          <w:color w:val="000000"/>
          <w:szCs w:val="24"/>
        </w:rPr>
        <w:t>) 1. lasījums;</w:t>
      </w:r>
    </w:p>
    <w:p w:rsidR="005A2729" w:rsidRPr="00541898" w:rsidRDefault="005A2729" w:rsidP="005B2DEB">
      <w:pPr>
        <w:shd w:val="clear" w:color="auto" w:fill="FFFFFF"/>
        <w:jc w:val="both"/>
        <w:rPr>
          <w:rStyle w:val="Strong"/>
          <w:rFonts w:cs="Calibri"/>
          <w:b w:val="0"/>
          <w:bCs w:val="0"/>
          <w:color w:val="000000"/>
          <w:szCs w:val="24"/>
        </w:rPr>
      </w:pPr>
      <w:r w:rsidRPr="00541898">
        <w:rPr>
          <w:rStyle w:val="Strong"/>
          <w:rFonts w:cs="Calibri"/>
          <w:b w:val="0"/>
          <w:color w:val="000000"/>
          <w:szCs w:val="24"/>
        </w:rPr>
        <w:t>4. </w:t>
      </w:r>
      <w:r w:rsidRPr="00541898">
        <w:rPr>
          <w:rStyle w:val="Strong"/>
          <w:rFonts w:cs="Calibri"/>
          <w:b w:val="0"/>
          <w:bCs w:val="0"/>
          <w:color w:val="000000"/>
          <w:szCs w:val="24"/>
        </w:rPr>
        <w:t>Dažādi.</w:t>
      </w:r>
    </w:p>
    <w:p w:rsidR="00541898" w:rsidRDefault="00541898" w:rsidP="005B2DEB">
      <w:pPr>
        <w:shd w:val="clear" w:color="auto" w:fill="FFFFFF"/>
        <w:jc w:val="both"/>
        <w:rPr>
          <w:rStyle w:val="Strong"/>
          <w:rFonts w:cs="Calibri"/>
          <w:color w:val="000000"/>
          <w:szCs w:val="24"/>
        </w:rPr>
      </w:pPr>
    </w:p>
    <w:p w:rsidR="00EB7C67" w:rsidRPr="00EB7C67" w:rsidRDefault="00EB7C67" w:rsidP="00EB7C67">
      <w:pPr>
        <w:shd w:val="clear" w:color="auto" w:fill="FFFFFF"/>
        <w:jc w:val="both"/>
        <w:rPr>
          <w:rStyle w:val="Strong"/>
          <w:rFonts w:cs="Calibri"/>
          <w:bCs w:val="0"/>
          <w:color w:val="000000"/>
          <w:szCs w:val="24"/>
        </w:rPr>
      </w:pPr>
      <w:r w:rsidRPr="00EB7C67">
        <w:rPr>
          <w:rStyle w:val="Strong"/>
          <w:rFonts w:cs="Calibri"/>
          <w:color w:val="000000"/>
          <w:szCs w:val="24"/>
        </w:rPr>
        <w:t>1. </w:t>
      </w:r>
      <w:r w:rsidRPr="00EB7C67">
        <w:rPr>
          <w:rStyle w:val="Strong"/>
          <w:rFonts w:cs="Calibri"/>
          <w:bCs w:val="0"/>
          <w:color w:val="000000"/>
          <w:szCs w:val="24"/>
        </w:rPr>
        <w:t>Valsts policijas 2019. gada darbības rezultāti un prioritātes nākamajam gadam.</w:t>
      </w:r>
    </w:p>
    <w:p w:rsidR="00756F12" w:rsidRDefault="005A2729" w:rsidP="005B2DEB">
      <w:pPr>
        <w:jc w:val="both"/>
      </w:pPr>
      <w:r w:rsidRPr="002B292A">
        <w:rPr>
          <w:b/>
        </w:rPr>
        <w:t>J.Rancāns</w:t>
      </w:r>
      <w:r>
        <w:t xml:space="preserve"> sāk sēdi</w:t>
      </w:r>
      <w:r w:rsidR="002A61CF">
        <w:t>, aicina I.Ķuzi prezentēt Valsts policijas 2019. gada darba rezultātus.</w:t>
      </w:r>
    </w:p>
    <w:p w:rsidR="008B3182" w:rsidRDefault="00756F12" w:rsidP="00A22C3D">
      <w:pPr>
        <w:jc w:val="both"/>
      </w:pPr>
      <w:proofErr w:type="spellStart"/>
      <w:r w:rsidRPr="002A61CF">
        <w:rPr>
          <w:b/>
        </w:rPr>
        <w:t>I.Ķuzis</w:t>
      </w:r>
      <w:proofErr w:type="spellEnd"/>
      <w:r w:rsidR="00654A8C">
        <w:t xml:space="preserve"> pateicas </w:t>
      </w:r>
      <w:r w:rsidR="002A61CF">
        <w:t xml:space="preserve">komisijas deputātiem </w:t>
      </w:r>
      <w:r w:rsidR="00654A8C">
        <w:t xml:space="preserve">par līdzšinējo sadarbību. Iezīmē galvenās lietas, kas notikušas </w:t>
      </w:r>
      <w:r w:rsidR="002A61CF">
        <w:t>2019. gadā, kā gads Valsts policijā</w:t>
      </w:r>
      <w:r w:rsidR="00654A8C">
        <w:t xml:space="preserve"> izska</w:t>
      </w:r>
      <w:r w:rsidR="002A61CF">
        <w:t xml:space="preserve">tās ar funkciju nodrošināšanu. Redzams apstrādāto zvanu pieaugums – </w:t>
      </w:r>
      <w:r w:rsidR="00654A8C">
        <w:t>policija kļūst par vienu no svarīgākajiem punktiem, kur cilvēki zvana un prasa palīdzību, tā aptver p</w:t>
      </w:r>
      <w:r w:rsidR="005B2DEB">
        <w:t>lašu loku – sabiedriskā kārtība</w:t>
      </w:r>
      <w:proofErr w:type="gramStart"/>
      <w:r w:rsidR="005B2DEB">
        <w:t xml:space="preserve"> un</w:t>
      </w:r>
      <w:proofErr w:type="gramEnd"/>
      <w:r w:rsidR="00654A8C">
        <w:t xml:space="preserve"> drošība ir labi, ja puse.</w:t>
      </w:r>
      <w:r w:rsidR="00C80627">
        <w:t xml:space="preserve"> </w:t>
      </w:r>
      <w:r w:rsidR="002A61CF">
        <w:t>Informē par i</w:t>
      </w:r>
      <w:r w:rsidR="00FC7790">
        <w:t>zsaukumu gradācij</w:t>
      </w:r>
      <w:r w:rsidR="002A61CF">
        <w:t>u</w:t>
      </w:r>
      <w:r w:rsidR="005B2DEB">
        <w:t>, uzsākto</w:t>
      </w:r>
      <w:r w:rsidR="00FC7790">
        <w:t xml:space="preserve"> </w:t>
      </w:r>
      <w:r w:rsidR="005B2DEB">
        <w:t>kriminālprocesu skaitu, kas ir krities, bet</w:t>
      </w:r>
      <w:r w:rsidR="00FC7790">
        <w:t xml:space="preserve"> pieaudzis uzsākto administratīvo lietvedību skaits.</w:t>
      </w:r>
      <w:r w:rsidR="005B2DEB">
        <w:t xml:space="preserve"> Informē par noziedzības līmeņa</w:t>
      </w:r>
      <w:r w:rsidR="00C670C3">
        <w:t xml:space="preserve"> samazināša</w:t>
      </w:r>
      <w:r w:rsidR="005B2DEB">
        <w:t>nos</w:t>
      </w:r>
      <w:r w:rsidR="00C670C3">
        <w:t>, bet vienlaikus pieaugušo</w:t>
      </w:r>
      <w:r w:rsidR="000D418F">
        <w:t xml:space="preserve"> krim</w:t>
      </w:r>
      <w:r w:rsidR="00C670C3">
        <w:t>inālpārkāpumu skaitu, kas ir</w:t>
      </w:r>
      <w:r w:rsidR="000D418F">
        <w:t xml:space="preserve"> pieaudzis </w:t>
      </w:r>
      <w:r w:rsidR="00C670C3">
        <w:t xml:space="preserve">saistībā ar iniciatīvu, kas nāca no Tieslietu ministrijas </w:t>
      </w:r>
      <w:r w:rsidR="000D418F">
        <w:t xml:space="preserve">– par </w:t>
      </w:r>
      <w:r w:rsidR="00B03F35">
        <w:t>alimentu nemaksāšanu, šeit ir vairāk nekā 300% pieaugums.</w:t>
      </w:r>
      <w:r w:rsidR="00C670C3">
        <w:t xml:space="preserve"> Sevišķi smagu noziegumu skaits</w:t>
      </w:r>
      <w:r w:rsidR="00B03F35">
        <w:t xml:space="preserve"> kopēji </w:t>
      </w:r>
      <w:r w:rsidR="00C670C3">
        <w:t xml:space="preserve">ir </w:t>
      </w:r>
      <w:r w:rsidR="00B03F35">
        <w:t>samazinājies, be</w:t>
      </w:r>
      <w:r w:rsidR="00A0620A">
        <w:t xml:space="preserve">t ir pozīcijas, kas pieaugušas, </w:t>
      </w:r>
      <w:proofErr w:type="spellStart"/>
      <w:r w:rsidR="00C670C3">
        <w:t>I.Ķuzis</w:t>
      </w:r>
      <w:proofErr w:type="spellEnd"/>
      <w:r w:rsidR="00C670C3">
        <w:t xml:space="preserve"> </w:t>
      </w:r>
      <w:r w:rsidR="00A0620A">
        <w:t xml:space="preserve">informē par pieauguma niansēm. </w:t>
      </w:r>
      <w:r w:rsidR="001D21E0">
        <w:t>Iezīmē, ka liels skaits noziegumu pāriet virtuālajā vidē.</w:t>
      </w:r>
      <w:r w:rsidR="00223BCC">
        <w:t xml:space="preserve"> </w:t>
      </w:r>
      <w:r w:rsidR="00C670C3">
        <w:t>Norāda, ka Valsts policija iepriekšējos</w:t>
      </w:r>
      <w:r w:rsidR="00223BCC">
        <w:t xml:space="preserve"> gados ir</w:t>
      </w:r>
      <w:proofErr w:type="gramStart"/>
      <w:r w:rsidR="00223BCC">
        <w:t xml:space="preserve"> stiprinājuši</w:t>
      </w:r>
      <w:r w:rsidR="00AD686E">
        <w:t xml:space="preserve"> </w:t>
      </w:r>
      <w:proofErr w:type="spellStart"/>
      <w:r w:rsidR="00AD686E">
        <w:t>kibernodaļas</w:t>
      </w:r>
      <w:proofErr w:type="spellEnd"/>
      <w:r w:rsidR="00AD686E">
        <w:t xml:space="preserve">, </w:t>
      </w:r>
      <w:proofErr w:type="spellStart"/>
      <w:r w:rsidR="00AD686E">
        <w:t>kiberizlūkošanas</w:t>
      </w:r>
      <w:proofErr w:type="spellEnd"/>
      <w:r w:rsidR="00C670C3">
        <w:t xml:space="preserve"> kapacitāti</w:t>
      </w:r>
      <w:proofErr w:type="gramEnd"/>
      <w:r w:rsidR="00C670C3">
        <w:t>. Pastāvoša t</w:t>
      </w:r>
      <w:r w:rsidR="00223BCC">
        <w:t>e</w:t>
      </w:r>
      <w:r w:rsidR="00C670C3">
        <w:t>n</w:t>
      </w:r>
      <w:r w:rsidR="00223BCC">
        <w:t>dence – noziedzība p</w:t>
      </w:r>
      <w:r w:rsidR="00C670C3">
        <w:t>amazām pāriet uz virtuālo vidi, tādēļ v</w:t>
      </w:r>
      <w:r w:rsidR="00F06E68">
        <w:t>ie</w:t>
      </w:r>
      <w:r w:rsidR="00C670C3">
        <w:t>ns no rīcības plāna uzdevumiem ir</w:t>
      </w:r>
      <w:r w:rsidR="00F06E68">
        <w:t xml:space="preserve"> veidot interneta policistus, kas darbosies vidē, lai izķertu, fiksētu personas</w:t>
      </w:r>
      <w:r w:rsidR="00C670C3">
        <w:t>.</w:t>
      </w:r>
      <w:r w:rsidR="00F06E68">
        <w:t xml:space="preserve"> </w:t>
      </w:r>
      <w:r w:rsidR="00C670C3">
        <w:t>Iezīmē aizdomās turēto personu raksturojumu, noziedzīgo, t.sk. organizēto grupu darbības jomas. Jomā, kas skar n</w:t>
      </w:r>
      <w:r w:rsidR="0024354D">
        <w:t>oziegum</w:t>
      </w:r>
      <w:r w:rsidR="00C670C3">
        <w:t>us pret īpašumu noziegumu pamatā ir</w:t>
      </w:r>
      <w:r w:rsidR="0024354D">
        <w:t xml:space="preserve"> mantiskie noziegumi, ja sadala </w:t>
      </w:r>
      <w:r w:rsidR="00C670C3">
        <w:t>spektru, b</w:t>
      </w:r>
      <w:r w:rsidR="0024354D">
        <w:t xml:space="preserve">ūtiskākais ir automašīnu zādzību skaita samazinājums. </w:t>
      </w:r>
      <w:r w:rsidR="00C670C3">
        <w:t>Norāda, ka kopā ar Lietuvas un Igaunijas</w:t>
      </w:r>
      <w:r w:rsidR="0024354D">
        <w:t xml:space="preserve"> kolēģiem</w:t>
      </w:r>
      <w:r w:rsidR="00C670C3">
        <w:t xml:space="preserve"> ir neitralizējuši četras</w:t>
      </w:r>
      <w:r w:rsidR="0024354D">
        <w:t xml:space="preserve"> autozagļu grupas, tas iezīmē tende</w:t>
      </w:r>
      <w:r w:rsidR="00E14421">
        <w:t>nci, ka lietu skaits krītas. T</w:t>
      </w:r>
      <w:r w:rsidR="00C670C3">
        <w:t>āpat noziegumos pret īpašumu ietilpst t</w:t>
      </w:r>
      <w:r w:rsidR="00E14421">
        <w:t>ī</w:t>
      </w:r>
      <w:r w:rsidR="0024354D">
        <w:t>ša mantas</w:t>
      </w:r>
      <w:r w:rsidR="00C670C3">
        <w:t xml:space="preserve"> bojāšana, zādzības no mājokļiem, </w:t>
      </w:r>
      <w:proofErr w:type="spellStart"/>
      <w:r w:rsidR="00C670C3">
        <w:t>I.Ķuzis</w:t>
      </w:r>
      <w:proofErr w:type="spellEnd"/>
      <w:r w:rsidR="00C670C3">
        <w:t xml:space="preserve"> iezīmē šīs tendences</w:t>
      </w:r>
      <w:r w:rsidR="0024354D">
        <w:t>. Kopumā zādzību skaits samazinās.</w:t>
      </w:r>
      <w:r w:rsidR="00C670C3">
        <w:t xml:space="preserve"> Arī narkotisko vielu nelegālās aprites kopējais skaits ir samazinājies. Iezīmē Valsts policijas</w:t>
      </w:r>
      <w:r w:rsidR="00CB601D">
        <w:t xml:space="preserve"> veiktās narkotiku izņemšanas un ar to saistītās </w:t>
      </w:r>
      <w:r w:rsidR="00CB601D">
        <w:lastRenderedPageBreak/>
        <w:t>tendences.</w:t>
      </w:r>
      <w:r w:rsidR="00C670C3">
        <w:t xml:space="preserve"> </w:t>
      </w:r>
      <w:r w:rsidR="0089487A">
        <w:t xml:space="preserve">Akcīzes preču </w:t>
      </w:r>
      <w:r w:rsidR="00C670C3">
        <w:t>nelegālajā apritē</w:t>
      </w:r>
      <w:r w:rsidR="0089487A">
        <w:t xml:space="preserve"> visās pozīcijās vērojams samazinājums. Būs pētījums par nelegālā tirgus apjoma īpatsvaru, L</w:t>
      </w:r>
      <w:r w:rsidR="00C670C3">
        <w:t>atvijā pēdējos trīs</w:t>
      </w:r>
      <w:r w:rsidR="0089487A">
        <w:t xml:space="preserve"> gados īpatsvars krītas tieši </w:t>
      </w:r>
      <w:r w:rsidR="00C670C3">
        <w:t>akcizēto preču jomā. Atšķirība,</w:t>
      </w:r>
      <w:r w:rsidR="0089487A">
        <w:t xml:space="preserve"> ka krietni samazgājusies ražotņu konstatācija. Iezīmē piemērus un tendences – Centrāltirgus lieta, nelegālās degvielas tirdzniecība. </w:t>
      </w:r>
      <w:r w:rsidR="00C670C3">
        <w:t>Viena no pagājušā gada prioritātēm bijusi n</w:t>
      </w:r>
      <w:r w:rsidR="008B3182">
        <w:t>oziedzīgi iegūtu līdzekļu legalizēšanas ap</w:t>
      </w:r>
      <w:r w:rsidR="00C670C3">
        <w:t>karošana, Valsts policija</w:t>
      </w:r>
      <w:r w:rsidR="008B3182">
        <w:t xml:space="preserve"> ir viena no iestādēm, kas ieguldījusi šajā milzu resursu. </w:t>
      </w:r>
      <w:proofErr w:type="spellStart"/>
      <w:r w:rsidR="008B3182" w:rsidRPr="00C670C3">
        <w:rPr>
          <w:i/>
        </w:rPr>
        <w:t>Mon</w:t>
      </w:r>
      <w:r w:rsidR="00C670C3" w:rsidRPr="00C670C3">
        <w:rPr>
          <w:i/>
        </w:rPr>
        <w:t>e</w:t>
      </w:r>
      <w:r w:rsidR="008B3182" w:rsidRPr="00C670C3">
        <w:rPr>
          <w:i/>
        </w:rPr>
        <w:t>yval</w:t>
      </w:r>
      <w:proofErr w:type="spellEnd"/>
      <w:r w:rsidR="008B3182">
        <w:t xml:space="preserve"> rekomendācijas ir p</w:t>
      </w:r>
      <w:r w:rsidR="00C670C3">
        <w:t>ozitīvas, tas ir arī viens no Valsts policijas</w:t>
      </w:r>
      <w:r w:rsidR="008B3182">
        <w:t xml:space="preserve"> rādījumiem. </w:t>
      </w:r>
      <w:r w:rsidR="00A22C3D">
        <w:t xml:space="preserve">Iezīmē virzienu par </w:t>
      </w:r>
      <w:r w:rsidR="008B3182">
        <w:t>sadarbību ar prokuratūru</w:t>
      </w:r>
      <w:r w:rsidR="00A22C3D">
        <w:t xml:space="preserve"> šajā kontekstā un līdzekļiem, kas ieskaitīti valsts budžetā. Iezīmē </w:t>
      </w:r>
      <w:r w:rsidR="008B3182">
        <w:t xml:space="preserve">piemērus par lietām, kas šobrīd norisinās. </w:t>
      </w:r>
      <w:r w:rsidR="003E22F4">
        <w:t>Latvijai jākļūst par valsti, kas ir droša no naudas atmazgāšanas.</w:t>
      </w:r>
    </w:p>
    <w:p w:rsidR="003E22F4" w:rsidRDefault="003E22F4" w:rsidP="00A22C3D">
      <w:pPr>
        <w:jc w:val="both"/>
      </w:pPr>
      <w:r>
        <w:t xml:space="preserve">Viena no svarīgākajām lietām ir vardarbība, </w:t>
      </w:r>
      <w:r w:rsidR="00A22C3D">
        <w:t>gadījumu skaits ir pietiekoši augsts, s</w:t>
      </w:r>
      <w:r>
        <w:t>alīdzinājumā ar Eiropas valstīm mēs esam ļoti aug</w:t>
      </w:r>
      <w:r w:rsidR="00A22C3D">
        <w:t>stu, i</w:t>
      </w:r>
      <w:r>
        <w:t xml:space="preserve">emesli pamatā ir sadzīviski. </w:t>
      </w:r>
    </w:p>
    <w:p w:rsidR="003E22F4" w:rsidRDefault="00A22C3D" w:rsidP="00F65F51">
      <w:pPr>
        <w:jc w:val="both"/>
      </w:pPr>
      <w:r>
        <w:t>Saistībā ar p</w:t>
      </w:r>
      <w:r w:rsidR="003E22F4">
        <w:t>agaidu aizsardzīb</w:t>
      </w:r>
      <w:r>
        <w:t>u pret vardarbību šis ir p</w:t>
      </w:r>
      <w:r w:rsidR="003E22F4">
        <w:t xml:space="preserve">irmais gads kopš </w:t>
      </w:r>
      <w:r>
        <w:t>20</w:t>
      </w:r>
      <w:r w:rsidR="003E22F4">
        <w:t>14</w:t>
      </w:r>
      <w:r>
        <w:t>.</w:t>
      </w:r>
      <w:r w:rsidR="003E22F4">
        <w:t xml:space="preserve"> gada, kad tiek piemērots jaunais rīks par nošķiršanu. Ir samazinājies izsaukumu skaits, bet ir pieaudzis tiesā. </w:t>
      </w:r>
      <w:r>
        <w:t>Norāda, ka šī ir v</w:t>
      </w:r>
      <w:r w:rsidR="003E22F4">
        <w:t xml:space="preserve">iena no pozīcijām, kurās pieaudzis kriminālprocesu skaits. Nošķirtie turpina veikt darbības ar mērķi </w:t>
      </w:r>
      <w:r>
        <w:t xml:space="preserve">ietekmēt, padarīt upurim sāpes. </w:t>
      </w:r>
      <w:r w:rsidR="003E22F4">
        <w:t>Iezīmē varmākas portretu, ar ko ikdienā saskaras.</w:t>
      </w:r>
      <w:r w:rsidR="00FC75F1">
        <w:t xml:space="preserve"> </w:t>
      </w:r>
    </w:p>
    <w:p w:rsidR="00776204" w:rsidRDefault="00F65F51" w:rsidP="00962D5A">
      <w:pPr>
        <w:jc w:val="both"/>
      </w:pPr>
      <w:r>
        <w:t>Jautājumā par bērnu drošība</w:t>
      </w:r>
      <w:r w:rsidR="00FC75F1">
        <w:t xml:space="preserve"> iezīmē tendences par to, kur visbiežāk cieš bērni un kā cietuši. </w:t>
      </w:r>
      <w:r>
        <w:t>Nepilngadīgo noziedzībā redzams</w:t>
      </w:r>
      <w:r w:rsidR="00316723">
        <w:t xml:space="preserve"> neliels pieaugums, </w:t>
      </w:r>
      <w:r>
        <w:t>informē par situāciju šajā jomā, ar noziedzīgiem nodarījumiem internetā saistītos</w:t>
      </w:r>
      <w:r w:rsidR="00F86080">
        <w:t xml:space="preserve"> ris</w:t>
      </w:r>
      <w:r w:rsidR="00555511">
        <w:t>kus, cilvēku darbības internetā, kas tos padara ap</w:t>
      </w:r>
      <w:r>
        <w:t>draudētus viņu pašu rīcības dēļ, min piemērus</w:t>
      </w:r>
      <w:r w:rsidR="00BB08D2">
        <w:t>.</w:t>
      </w:r>
      <w:r w:rsidR="00FB542D">
        <w:t xml:space="preserve"> Nelegālais saturs ir viens no šī brīža izaicinājumiem – lētākais piedāvājums, nepārliecināts par avotu, viltus ziņas.</w:t>
      </w:r>
      <w:r>
        <w:t xml:space="preserve"> Negadījumu skaita statistikas jautājumā</w:t>
      </w:r>
      <w:r w:rsidR="007962E1">
        <w:t xml:space="preserve"> pirmo reizi ir sasnieguši bojā gājušo skaita minimālo slieksni. Galvenie iemesli – samazinājušās sadursmes un uzbraukšana gājējiem, iezīmē rezultātus šajā jomā.</w:t>
      </w:r>
      <w:r>
        <w:t xml:space="preserve"> Jautājumā par drošību </w:t>
      </w:r>
      <w:r w:rsidR="0097086C">
        <w:t xml:space="preserve">uz ceļiem </w:t>
      </w:r>
      <w:r>
        <w:t>norāda, ka s</w:t>
      </w:r>
      <w:r w:rsidR="0097086C">
        <w:t xml:space="preserve">tacionāro fotoradaru </w:t>
      </w:r>
      <w:r>
        <w:t>fiksētais pārkāpumu skaits ir pieaudzis. Kopumā r</w:t>
      </w:r>
      <w:r w:rsidR="0097086C">
        <w:t>ezultātu devusi policij</w:t>
      </w:r>
      <w:r>
        <w:t xml:space="preserve">as lielāka atrašanās uz ceļiem, tāpat iezīmē, kā veicies ar netrafareto policijas automašīnu </w:t>
      </w:r>
      <w:r w:rsidR="00EC0BAB">
        <w:t>ar 360 grādu kameru sistēmu</w:t>
      </w:r>
      <w:r>
        <w:t>.</w:t>
      </w:r>
    </w:p>
    <w:p w:rsidR="00F65F51" w:rsidRPr="00F65F51" w:rsidRDefault="00F65F51" w:rsidP="00962D5A">
      <w:pPr>
        <w:jc w:val="both"/>
        <w:rPr>
          <w:i/>
        </w:rPr>
      </w:pPr>
      <w:r w:rsidRPr="00F65F51">
        <w:rPr>
          <w:i/>
        </w:rPr>
        <w:t xml:space="preserve">Deputāti un </w:t>
      </w:r>
      <w:proofErr w:type="spellStart"/>
      <w:r w:rsidRPr="00F65F51">
        <w:rPr>
          <w:i/>
        </w:rPr>
        <w:t>I.Ķuzis</w:t>
      </w:r>
      <w:proofErr w:type="spellEnd"/>
      <w:r w:rsidRPr="00F65F51">
        <w:rPr>
          <w:i/>
        </w:rPr>
        <w:t xml:space="preserve"> diskutē par </w:t>
      </w:r>
      <w:r w:rsidR="00AD686E">
        <w:rPr>
          <w:i/>
        </w:rPr>
        <w:t xml:space="preserve">vidējā ātruma kontroles jeb </w:t>
      </w:r>
      <w:proofErr w:type="spellStart"/>
      <w:r w:rsidRPr="00F65F51">
        <w:rPr>
          <w:i/>
        </w:rPr>
        <w:t>point-to-point</w:t>
      </w:r>
      <w:proofErr w:type="spellEnd"/>
      <w:r w:rsidRPr="00F65F51">
        <w:rPr>
          <w:i/>
        </w:rPr>
        <w:t xml:space="preserve"> sistēmu, kas bija uzstādīta uz Tīnūžu šosejas kā pilotprojekts.</w:t>
      </w:r>
    </w:p>
    <w:p w:rsidR="00BB32B3" w:rsidRDefault="00F65F51" w:rsidP="00962D5A">
      <w:pPr>
        <w:jc w:val="both"/>
      </w:pPr>
      <w:proofErr w:type="spellStart"/>
      <w:r w:rsidRPr="00F65F51">
        <w:rPr>
          <w:b/>
        </w:rPr>
        <w:t>I.Ķuzis</w:t>
      </w:r>
      <w:proofErr w:type="spellEnd"/>
      <w:r>
        <w:t xml:space="preserve"> turpina prezentāciju, iezīmējot tendences kriminālistikā, Valsts policijas personāla jautājumos. Norāda, ka </w:t>
      </w:r>
      <w:r w:rsidR="00757528">
        <w:t>250 cilvēki gadā</w:t>
      </w:r>
      <w:r>
        <w:t xml:space="preserve"> ir tas skaits</w:t>
      </w:r>
      <w:r w:rsidR="00757528">
        <w:t>, ko Policijas koledža v</w:t>
      </w:r>
      <w:r>
        <w:t>ar uzņemt un apmācīt. Problēma,</w:t>
      </w:r>
      <w:r w:rsidR="00757528">
        <w:t xml:space="preserve"> ka vairāk iet prom dažādu apstākļu dēļ, nespēj paspēt apmācīt jaunus darbiniekus.</w:t>
      </w:r>
      <w:r w:rsidR="001A2991">
        <w:t xml:space="preserve"> Iemesli, kādēļ cilvēki izvēlas aiziet no policijas.</w:t>
      </w:r>
      <w:r>
        <w:t xml:space="preserve"> Informē par iekšējās kontroles biroja darbību, p</w:t>
      </w:r>
      <w:r w:rsidR="001A2991">
        <w:t xml:space="preserve">ar budžetu </w:t>
      </w:r>
      <w:r w:rsidR="00527A82">
        <w:t>–</w:t>
      </w:r>
      <w:r>
        <w:t xml:space="preserve"> prezentācijā norādīta</w:t>
      </w:r>
      <w:r w:rsidR="001A2991">
        <w:t xml:space="preserve"> </w:t>
      </w:r>
      <w:r w:rsidR="00527A82">
        <w:t>diagramma par vidējās atlīdzības salīdzinājumu (neto) 2011</w:t>
      </w:r>
      <w:r>
        <w:t>.</w:t>
      </w:r>
      <w:r w:rsidR="00527A82">
        <w:t>-2020</w:t>
      </w:r>
      <w:r>
        <w:t>. gadam, t</w:t>
      </w:r>
      <w:r w:rsidR="00527A82">
        <w:t>endences, atšķirības.</w:t>
      </w:r>
      <w:r w:rsidR="00055930">
        <w:t xml:space="preserve"> Ar 1. janvāri divos </w:t>
      </w:r>
      <w:proofErr w:type="spellStart"/>
      <w:r w:rsidR="00055930">
        <w:t>pamatsegmentos</w:t>
      </w:r>
      <w:proofErr w:type="spellEnd"/>
      <w:r w:rsidR="00055930">
        <w:t xml:space="preserve"> – izmeklēšana un algas, kas ir zem korupcijas riska – tiek palielinātas.</w:t>
      </w:r>
      <w:r>
        <w:t xml:space="preserve"> Turpinājumā </w:t>
      </w:r>
      <w:proofErr w:type="spellStart"/>
      <w:r>
        <w:t>I.Ķuzis</w:t>
      </w:r>
      <w:proofErr w:type="spellEnd"/>
      <w:r>
        <w:t xml:space="preserve"> i</w:t>
      </w:r>
      <w:r w:rsidR="00055930">
        <w:t>ezīmē p</w:t>
      </w:r>
      <w:r>
        <w:t xml:space="preserve">rioritāros virzienus 2020. gadā </w:t>
      </w:r>
      <w:r w:rsidR="00055930">
        <w:t xml:space="preserve">– Administratīvās </w:t>
      </w:r>
      <w:r w:rsidR="00222D1A">
        <w:t>atbildības likums</w:t>
      </w:r>
      <w:r>
        <w:t>, i</w:t>
      </w:r>
      <w:r w:rsidR="00055930">
        <w:t>zm</w:t>
      </w:r>
      <w:r w:rsidR="00222D1A">
        <w:t>e</w:t>
      </w:r>
      <w:r w:rsidR="00055930">
        <w:t>klēšanas kvalitāte</w:t>
      </w:r>
      <w:r>
        <w:t>, c</w:t>
      </w:r>
      <w:r w:rsidR="00055930">
        <w:t>īņa ar noziedzīgi iegūtu līdzekļu legalizāciju</w:t>
      </w:r>
      <w:r>
        <w:t>, c</w:t>
      </w:r>
      <w:r w:rsidR="00055930">
        <w:t>eļu satiksmes drošība</w:t>
      </w:r>
      <w:r w:rsidR="00CF4D53">
        <w:t>, darba organizācijas izmaiņas</w:t>
      </w:r>
      <w:r w:rsidR="000D5F67">
        <w:t xml:space="preserve">. </w:t>
      </w:r>
      <w:r w:rsidR="00CF4D53">
        <w:t>Norāda, ka š</w:t>
      </w:r>
      <w:r w:rsidR="000D5F67">
        <w:t xml:space="preserve">ajos pēdējos trīs gados izdarījuši milzīgu darbu, lai policija būtu gatava pārmaiņām. Darba organizācijas jautājumi, lai padarītu procesu vienkāršāku, vieglāku. Paliks pie 39 iecirkņiem, tie tiks gradēti, izejot no darba apjoma, funkcijām. Ar </w:t>
      </w:r>
      <w:r w:rsidR="000406DC">
        <w:t>1. martu jau tiks uzsākta</w:t>
      </w:r>
      <w:r w:rsidR="000D5F67">
        <w:t xml:space="preserve"> </w:t>
      </w:r>
      <w:proofErr w:type="spellStart"/>
      <w:r w:rsidR="000D5F67">
        <w:t>pilotvietā</w:t>
      </w:r>
      <w:r w:rsidR="00E660F3">
        <w:t>s</w:t>
      </w:r>
      <w:proofErr w:type="spellEnd"/>
      <w:r w:rsidR="00E660F3">
        <w:t xml:space="preserve"> jauno darba metožu īstenošana, iezīmē, kuros tas notiks.</w:t>
      </w:r>
      <w:r w:rsidR="00BB32B3">
        <w:t xml:space="preserve"> </w:t>
      </w:r>
      <w:r w:rsidR="00740BCF">
        <w:t xml:space="preserve">Par procesu digitalizāciju būtisks jautājums, sistēmas, kas darbojās kā palīgi procesos – ne vienmēr ir pareizi un savietojami. </w:t>
      </w:r>
      <w:r w:rsidR="00982F05">
        <w:t xml:space="preserve">Par projekta 112 īstenošanas nepieciešamību. Ir cilvēki, ir resursi – problēma ir IT risinājumi. </w:t>
      </w:r>
    </w:p>
    <w:p w:rsidR="00213406" w:rsidRDefault="00213406" w:rsidP="00962D5A">
      <w:pPr>
        <w:jc w:val="both"/>
      </w:pPr>
      <w:r w:rsidRPr="00CF4D53">
        <w:rPr>
          <w:b/>
        </w:rPr>
        <w:t>J.Rancāns</w:t>
      </w:r>
      <w:r>
        <w:t xml:space="preserve"> pateicas </w:t>
      </w:r>
      <w:proofErr w:type="spellStart"/>
      <w:r>
        <w:t>I.Ķuzim</w:t>
      </w:r>
      <w:proofErr w:type="spellEnd"/>
      <w:r>
        <w:t xml:space="preserve"> par prezentāciju, dod </w:t>
      </w:r>
      <w:r w:rsidR="00CF4D53">
        <w:t xml:space="preserve">vārdu </w:t>
      </w:r>
      <w:proofErr w:type="spellStart"/>
      <w:r w:rsidR="00CF4D53">
        <w:t>D.Trofimovam</w:t>
      </w:r>
      <w:proofErr w:type="spellEnd"/>
      <w:r w:rsidR="00CF4D53">
        <w:t>.</w:t>
      </w:r>
    </w:p>
    <w:p w:rsidR="003C2AAA" w:rsidRDefault="00213406" w:rsidP="00962D5A">
      <w:pPr>
        <w:jc w:val="both"/>
      </w:pPr>
      <w:proofErr w:type="spellStart"/>
      <w:r w:rsidRPr="00962D5A">
        <w:rPr>
          <w:b/>
        </w:rPr>
        <w:t>D.Trofimovs</w:t>
      </w:r>
      <w:proofErr w:type="spellEnd"/>
      <w:r>
        <w:t xml:space="preserve"> </w:t>
      </w:r>
      <w:r w:rsidR="00B758E6">
        <w:t xml:space="preserve">par </w:t>
      </w:r>
      <w:proofErr w:type="spellStart"/>
      <w:r w:rsidR="00B758E6">
        <w:t>I.Ķuža</w:t>
      </w:r>
      <w:proofErr w:type="spellEnd"/>
      <w:r w:rsidR="00B758E6">
        <w:t xml:space="preserve"> paveikto, </w:t>
      </w:r>
      <w:r w:rsidR="002937DD">
        <w:t>a</w:t>
      </w:r>
      <w:r w:rsidR="00962D5A">
        <w:t xml:space="preserve">tzīmē svarīgākās lietas – </w:t>
      </w:r>
      <w:proofErr w:type="spellStart"/>
      <w:r w:rsidR="00962D5A">
        <w:t>spaisa</w:t>
      </w:r>
      <w:proofErr w:type="spellEnd"/>
      <w:r w:rsidR="002937DD">
        <w:t xml:space="preserve"> apkarošana (citas valstis iet mūsu pēdās); efektīvs regulēju</w:t>
      </w:r>
      <w:r w:rsidR="00962D5A">
        <w:t>ms, mainot likumu Par policiju;</w:t>
      </w:r>
      <w:r w:rsidR="002937DD">
        <w:t xml:space="preserve"> vardarbības apkarošana ģimenē, par nošķiršanu; </w:t>
      </w:r>
      <w:r w:rsidR="003C2AAA" w:rsidRPr="000406DC">
        <w:t xml:space="preserve">ekonomisko noziegumu apkarošana; reaģēšanas stiprināšana rajonos – stiprinot policijas vienības, apvienojot – tas </w:t>
      </w:r>
      <w:r w:rsidR="00962D5A" w:rsidRPr="000406DC">
        <w:t>ir bijis nozīmīgs ieguldījums; K</w:t>
      </w:r>
      <w:r w:rsidR="003C2AAA" w:rsidRPr="000406DC">
        <w:t>riminālprocesa likuma vienkāršošana, kā rezultātā tapa grozījumi. Par iza</w:t>
      </w:r>
      <w:r w:rsidR="00962D5A" w:rsidRPr="000406DC">
        <w:t>icinājumiem policijas darbā – Valsts kontroles</w:t>
      </w:r>
      <w:r w:rsidR="003C2AAA" w:rsidRPr="000406DC">
        <w:t xml:space="preserve"> ziņojums par izmeklēšanas kvalitāti ir tas, ar ko turpina strādāt, iet roku rokā ar Strukturālo</w:t>
      </w:r>
      <w:r w:rsidR="000406DC" w:rsidRPr="000406DC">
        <w:t xml:space="preserve"> reformu atbalsta programmas </w:t>
      </w:r>
      <w:r w:rsidR="000406DC">
        <w:t>atziņām</w:t>
      </w:r>
      <w:r w:rsidR="000406DC" w:rsidRPr="000406DC">
        <w:t xml:space="preserve">. </w:t>
      </w:r>
      <w:r w:rsidR="00962D5A" w:rsidRPr="000406DC">
        <w:t>Norāda, ka t</w:t>
      </w:r>
      <w:r w:rsidR="003C2AAA" w:rsidRPr="000406DC">
        <w:t xml:space="preserve">as būs jaunā vadītāja rokās – spēt turpināt, novest lietu līdz skaidriem rezultātiem. </w:t>
      </w:r>
      <w:r w:rsidR="000406DC" w:rsidRPr="000406DC">
        <w:t xml:space="preserve"> Pievienojas </w:t>
      </w:r>
      <w:proofErr w:type="spellStart"/>
      <w:r w:rsidR="000406DC" w:rsidRPr="000406DC">
        <w:t>I.Ķuža</w:t>
      </w:r>
      <w:proofErr w:type="spellEnd"/>
      <w:r w:rsidR="000406DC" w:rsidRPr="000406DC">
        <w:t xml:space="preserve"> paustajam, ka </w:t>
      </w:r>
      <w:r w:rsidR="003C2AAA" w:rsidRPr="00347471">
        <w:lastRenderedPageBreak/>
        <w:t xml:space="preserve">Administratīvās atbildības likums </w:t>
      </w:r>
      <w:r w:rsidR="000406DC" w:rsidRPr="00347471">
        <w:t>būs izaicinājums.</w:t>
      </w:r>
      <w:r w:rsidR="00347471" w:rsidRPr="00347471">
        <w:t xml:space="preserve"> </w:t>
      </w:r>
      <w:r w:rsidR="00962D5A" w:rsidRPr="00347471">
        <w:t>Iezīmē situāciju par augstskolu pārvaldības modeli, norādot, ka</w:t>
      </w:r>
      <w:r w:rsidR="003C2AAA" w:rsidRPr="00347471">
        <w:t xml:space="preserve"> tas </w:t>
      </w:r>
      <w:r w:rsidR="00962D5A" w:rsidRPr="00347471">
        <w:t>top un tiek virzīts, paredzot, ka koledžām, tai skaitā iekšlietu jomas</w:t>
      </w:r>
      <w:r w:rsidR="003C2AAA" w:rsidRPr="00347471">
        <w:t xml:space="preserve"> </w:t>
      </w:r>
      <w:r w:rsidR="00962D5A" w:rsidRPr="00347471">
        <w:t>koledžām, tiek mainīts statuss, l</w:t>
      </w:r>
      <w:r w:rsidR="003C2AAA" w:rsidRPr="00347471">
        <w:t xml:space="preserve">iekot </w:t>
      </w:r>
      <w:r w:rsidR="00962D5A" w:rsidRPr="00347471">
        <w:t>tās pie profesionālās izglītības iestādēm. Visi dienesti, tai s</w:t>
      </w:r>
      <w:r w:rsidR="003C2AAA" w:rsidRPr="00347471">
        <w:t>k</w:t>
      </w:r>
      <w:r w:rsidR="00962D5A" w:rsidRPr="00347471">
        <w:t>a</w:t>
      </w:r>
      <w:r w:rsidR="003C2AAA" w:rsidRPr="00347471">
        <w:t>itā policija, ir stiprinājusi un spēj sagatavot darb</w:t>
      </w:r>
      <w:r w:rsidR="00347471">
        <w:t>iniekus. Reģionālā griezumā, ja skatāmies, attiecībā uz Iekšlietu ministrijas koledžām, novedīs pie tām, ka vēl vairāk attālināsimies no Baltijas reģionā pieejas policistu apmācībai.</w:t>
      </w:r>
      <w:r w:rsidR="00962D5A" w:rsidRPr="00347471">
        <w:t xml:space="preserve"> </w:t>
      </w:r>
      <w:proofErr w:type="spellStart"/>
      <w:r w:rsidR="00962D5A" w:rsidRPr="00347471">
        <w:t>D.Trofimovs</w:t>
      </w:r>
      <w:proofErr w:type="spellEnd"/>
      <w:r w:rsidR="00962D5A" w:rsidRPr="00347471">
        <w:t xml:space="preserve"> </w:t>
      </w:r>
      <w:r w:rsidR="00962D5A">
        <w:t xml:space="preserve">lūdz komisiju </w:t>
      </w:r>
      <w:r w:rsidR="003C2AAA">
        <w:t xml:space="preserve">atbalstīt to, ka </w:t>
      </w:r>
      <w:r w:rsidR="00962D5A">
        <w:t>iekšlietu jomas</w:t>
      </w:r>
      <w:r w:rsidR="003C2AAA">
        <w:t xml:space="preserve"> dienesta koledžas ir ār</w:t>
      </w:r>
      <w:r w:rsidR="00347471">
        <w:t>pus pārvaldības modeļa izmaiņām, līdzīgi kā tas ir Aizsardzības ministrijas augstākās izglītības iestādei.</w:t>
      </w:r>
    </w:p>
    <w:p w:rsidR="003C2AAA" w:rsidRDefault="00962D5A" w:rsidP="000F6D27">
      <w:pPr>
        <w:jc w:val="both"/>
      </w:pPr>
      <w:r w:rsidRPr="00962D5A">
        <w:rPr>
          <w:b/>
        </w:rPr>
        <w:t>J.Rancāns</w:t>
      </w:r>
      <w:r>
        <w:t xml:space="preserve"> dod vārdu deputātiem jautājumiem.</w:t>
      </w:r>
    </w:p>
    <w:p w:rsidR="009B7511" w:rsidRDefault="006E67E3" w:rsidP="005761B7">
      <w:pPr>
        <w:jc w:val="both"/>
      </w:pPr>
      <w:r w:rsidRPr="00962D5A">
        <w:rPr>
          <w:b/>
        </w:rPr>
        <w:t>J.Ādamsons</w:t>
      </w:r>
      <w:r>
        <w:t xml:space="preserve"> pateicas </w:t>
      </w:r>
      <w:proofErr w:type="spellStart"/>
      <w:r>
        <w:t>I.Ķuzim</w:t>
      </w:r>
      <w:proofErr w:type="spellEnd"/>
      <w:r>
        <w:t xml:space="preserve"> par sadarbību. </w:t>
      </w:r>
      <w:r w:rsidR="00962D5A">
        <w:t>Jautā, kad tiks panākta situācija</w:t>
      </w:r>
      <w:r w:rsidR="009B7511">
        <w:t>, kad polic</w:t>
      </w:r>
      <w:r w:rsidR="00962D5A">
        <w:t>istiem</w:t>
      </w:r>
      <w:r w:rsidR="009B7511">
        <w:t xml:space="preserve"> nevajadzēs piestrādāt </w:t>
      </w:r>
      <w:r w:rsidR="00962D5A">
        <w:t>ārpus</w:t>
      </w:r>
      <w:r w:rsidR="009B7511">
        <w:t xml:space="preserve"> pamatdarba</w:t>
      </w:r>
      <w:r w:rsidR="00962D5A">
        <w:t>.</w:t>
      </w:r>
    </w:p>
    <w:p w:rsidR="00962D5A" w:rsidRDefault="00962D5A" w:rsidP="005761B7">
      <w:pPr>
        <w:jc w:val="both"/>
      </w:pPr>
      <w:proofErr w:type="spellStart"/>
      <w:r w:rsidRPr="00962D5A">
        <w:rPr>
          <w:b/>
        </w:rPr>
        <w:t>D.Trofimovs</w:t>
      </w:r>
      <w:proofErr w:type="spellEnd"/>
      <w:r>
        <w:t xml:space="preserve"> skaidro, ka pagājušā </w:t>
      </w:r>
      <w:r w:rsidR="009B7511">
        <w:t>gada budžeta procesā 4 milj</w:t>
      </w:r>
      <w:r>
        <w:t xml:space="preserve">oni </w:t>
      </w:r>
      <w:r w:rsidR="00AD686E">
        <w:t xml:space="preserve">eiro </w:t>
      </w:r>
      <w:r>
        <w:t>tika</w:t>
      </w:r>
      <w:r w:rsidR="009B7511">
        <w:t xml:space="preserve"> piešķirti izmeklēšanas stadijai. Kritiski zem</w:t>
      </w:r>
      <w:r>
        <w:t>ajām algām piešķirta trešdaļa, l</w:t>
      </w:r>
      <w:r w:rsidR="009B7511">
        <w:t xml:space="preserve">īdz ar to policija spēj kaut kā pacelt atlīdzības līmeni. Ministram ir apņemšanās piedāvāt modeli, kas ir </w:t>
      </w:r>
      <w:r>
        <w:t>Lietuvā un Igaunijā</w:t>
      </w:r>
      <w:r w:rsidR="009B7511">
        <w:t xml:space="preserve"> – virzīties uz minimālo slieksni 1200</w:t>
      </w:r>
      <w:r>
        <w:t xml:space="preserve"> eiro, darbs pie tā turpināsies.</w:t>
      </w:r>
    </w:p>
    <w:p w:rsidR="009B7511" w:rsidRDefault="009B7511" w:rsidP="005761B7">
      <w:pPr>
        <w:jc w:val="both"/>
      </w:pPr>
      <w:r>
        <w:t xml:space="preserve"> </w:t>
      </w:r>
      <w:r w:rsidR="000F6D27" w:rsidRPr="000F6D27">
        <w:rPr>
          <w:b/>
        </w:rPr>
        <w:t>J.Ādamsons</w:t>
      </w:r>
      <w:r w:rsidR="000F6D27">
        <w:t xml:space="preserve"> min piemērus par piestrādāšanu jomā. </w:t>
      </w:r>
      <w:r w:rsidR="00FE2B39">
        <w:t>Cer, ka komisijā būs atbalsts reformām.</w:t>
      </w:r>
    </w:p>
    <w:p w:rsidR="00FE2B39" w:rsidRDefault="000F6D27" w:rsidP="005761B7">
      <w:pPr>
        <w:jc w:val="both"/>
      </w:pPr>
      <w:r>
        <w:t xml:space="preserve">Saistībā ar Valsts kontroles atzinumu vaicā, cik tagad procentuāli tiek izbeigti kriminālprocesi </w:t>
      </w:r>
      <w:r w:rsidR="00FE2B39">
        <w:t>noilguma</w:t>
      </w:r>
      <w:r>
        <w:t xml:space="preserve"> dēļ</w:t>
      </w:r>
      <w:r w:rsidR="00FE2B39">
        <w:t xml:space="preserve">. </w:t>
      </w:r>
      <w:r>
        <w:t>Vaicā, k</w:t>
      </w:r>
      <w:r w:rsidR="00FE2B39">
        <w:t>ad komisijā pieņems lēmumu par sīko noziegumu dekrimin</w:t>
      </w:r>
      <w:r>
        <w:t>al</w:t>
      </w:r>
      <w:r w:rsidR="00FE2B39">
        <w:t xml:space="preserve">izāciju, kad nāks </w:t>
      </w:r>
      <w:r w:rsidR="00E74837">
        <w:t>ministrija ar tādu</w:t>
      </w:r>
      <w:r w:rsidR="00FE2B39">
        <w:t xml:space="preserve"> pied</w:t>
      </w:r>
      <w:r>
        <w:t>āvājum</w:t>
      </w:r>
      <w:r w:rsidR="00E74837">
        <w:t>u</w:t>
      </w:r>
      <w:r>
        <w:t>.</w:t>
      </w:r>
    </w:p>
    <w:p w:rsidR="00FE2B39" w:rsidRDefault="000F6D27" w:rsidP="005761B7">
      <w:pPr>
        <w:jc w:val="both"/>
      </w:pPr>
      <w:proofErr w:type="spellStart"/>
      <w:r w:rsidRPr="000F6D27">
        <w:rPr>
          <w:b/>
        </w:rPr>
        <w:t>D.Trofimovs</w:t>
      </w:r>
      <w:proofErr w:type="spellEnd"/>
      <w:r>
        <w:t xml:space="preserve"> skaidro, ka </w:t>
      </w:r>
      <w:r w:rsidR="00FE2B39">
        <w:t xml:space="preserve">revīzija palīdz tā, ka tiek analizēta arī labā prakse. Ir aicinājums pārņemt iesākto praksi, kur </w:t>
      </w:r>
      <w:r w:rsidR="00E74837">
        <w:t xml:space="preserve">ir </w:t>
      </w:r>
      <w:r w:rsidR="00FE2B39">
        <w:t>laba sad</w:t>
      </w:r>
      <w:r>
        <w:t>arbība</w:t>
      </w:r>
      <w:r w:rsidR="00FE2B39">
        <w:t xml:space="preserve"> ar prokuroriem.</w:t>
      </w:r>
      <w:r w:rsidR="00E74837">
        <w:t xml:space="preserve"> </w:t>
      </w:r>
    </w:p>
    <w:p w:rsidR="00335760" w:rsidRDefault="000F6D27" w:rsidP="005761B7">
      <w:pPr>
        <w:jc w:val="both"/>
      </w:pPr>
      <w:proofErr w:type="spellStart"/>
      <w:r w:rsidRPr="000F6D27">
        <w:rPr>
          <w:b/>
        </w:rPr>
        <w:t>I.Ķuzis</w:t>
      </w:r>
      <w:proofErr w:type="spellEnd"/>
      <w:r w:rsidR="00FE2B39">
        <w:t xml:space="preserve"> papildina, ka jautājums ir </w:t>
      </w:r>
      <w:r>
        <w:t xml:space="preserve">aktuāls </w:t>
      </w:r>
      <w:r w:rsidR="00FE2B39">
        <w:t>jau pietiekoši ilgi. Šodien to procesu skaitu, ko uzsākam, nevaram visu izmeklēt, nav tāds resur</w:t>
      </w:r>
      <w:r>
        <w:t xml:space="preserve">ss, nepieciešams </w:t>
      </w:r>
      <w:proofErr w:type="spellStart"/>
      <w:r>
        <w:t>prioritizēt</w:t>
      </w:r>
      <w:proofErr w:type="spellEnd"/>
      <w:r>
        <w:t xml:space="preserve"> lietas, i</w:t>
      </w:r>
      <w:r w:rsidR="00CA6753">
        <w:t>ezīmē tendences</w:t>
      </w:r>
      <w:r>
        <w:t xml:space="preserve"> jautājumā.</w:t>
      </w:r>
    </w:p>
    <w:p w:rsidR="00CA6753" w:rsidRDefault="000F6D27" w:rsidP="005761B7">
      <w:pPr>
        <w:jc w:val="both"/>
      </w:pPr>
      <w:r w:rsidRPr="000F6D27">
        <w:rPr>
          <w:b/>
        </w:rPr>
        <w:t>J.Ādamsons</w:t>
      </w:r>
      <w:r>
        <w:t xml:space="preserve"> precizē par dekriminalizācijas jautājuma iespējamo risināšanu.</w:t>
      </w:r>
    </w:p>
    <w:p w:rsidR="00CA6753" w:rsidRDefault="000F6D27" w:rsidP="005761B7">
      <w:pPr>
        <w:jc w:val="both"/>
      </w:pPr>
      <w:proofErr w:type="spellStart"/>
      <w:r w:rsidRPr="000F6D27">
        <w:rPr>
          <w:b/>
        </w:rPr>
        <w:t>I.Ķuzis</w:t>
      </w:r>
      <w:proofErr w:type="spellEnd"/>
      <w:r>
        <w:t xml:space="preserve"> skaidro, kā jautājums risinās saistībā ar izmaiņām Kriminālprocesa likumā.</w:t>
      </w:r>
    </w:p>
    <w:p w:rsidR="00CF68C3" w:rsidRDefault="000F6D27" w:rsidP="005761B7">
      <w:pPr>
        <w:jc w:val="both"/>
      </w:pPr>
      <w:r w:rsidRPr="000F6D27">
        <w:rPr>
          <w:b/>
        </w:rPr>
        <w:t>J.Ādamsons</w:t>
      </w:r>
      <w:r>
        <w:t xml:space="preserve"> vaicā par kontrabandu un nelegālo tirdzniecību.</w:t>
      </w:r>
    </w:p>
    <w:p w:rsidR="00CF68C3" w:rsidRDefault="000F6D27" w:rsidP="005761B7">
      <w:pPr>
        <w:jc w:val="both"/>
      </w:pPr>
      <w:proofErr w:type="spellStart"/>
      <w:r w:rsidRPr="000F6D27">
        <w:rPr>
          <w:b/>
        </w:rPr>
        <w:t>I.Ķuzis</w:t>
      </w:r>
      <w:proofErr w:type="spellEnd"/>
      <w:r>
        <w:t xml:space="preserve"> skaidro tendences šajā jomā.</w:t>
      </w:r>
    </w:p>
    <w:p w:rsidR="003C7D8C" w:rsidRDefault="000F6D27" w:rsidP="005761B7">
      <w:pPr>
        <w:jc w:val="both"/>
      </w:pPr>
      <w:r w:rsidRPr="000F6D27">
        <w:rPr>
          <w:b/>
        </w:rPr>
        <w:t>J.Ādamsons</w:t>
      </w:r>
      <w:r>
        <w:t xml:space="preserve"> vaicā par apjomiem. Tāpat vaicā par noziegumiem virtuālajā vidē</w:t>
      </w:r>
      <w:r w:rsidR="00E74837">
        <w:t>, par narkotisko vielu aprites monitoringu.</w:t>
      </w:r>
    </w:p>
    <w:p w:rsidR="009B6293" w:rsidRDefault="000F6D27" w:rsidP="005761B7">
      <w:pPr>
        <w:jc w:val="both"/>
      </w:pPr>
      <w:proofErr w:type="spellStart"/>
      <w:r w:rsidRPr="000F6D27">
        <w:rPr>
          <w:b/>
        </w:rPr>
        <w:t>I.Ķuzis</w:t>
      </w:r>
      <w:proofErr w:type="spellEnd"/>
      <w:r>
        <w:t xml:space="preserve"> skaidro par </w:t>
      </w:r>
      <w:r w:rsidRPr="00E74837">
        <w:t xml:space="preserve">narkotisko vielu nelegālās aprites </w:t>
      </w:r>
      <w:r>
        <w:t>apkarošanu – t</w:t>
      </w:r>
      <w:r w:rsidR="009B6293">
        <w:t>ā</w:t>
      </w:r>
      <w:r>
        <w:t xml:space="preserve"> policijas ietvaros sadalīta s</w:t>
      </w:r>
      <w:r w:rsidR="009B6293">
        <w:t>tarpt</w:t>
      </w:r>
      <w:r>
        <w:t>autiskajā, valsts, reģionālajā un iecirkņa līmenī.</w:t>
      </w:r>
    </w:p>
    <w:p w:rsidR="009B6293" w:rsidRDefault="000F6D27" w:rsidP="005761B7">
      <w:pPr>
        <w:jc w:val="both"/>
      </w:pPr>
      <w:r w:rsidRPr="000F6D27">
        <w:rPr>
          <w:b/>
        </w:rPr>
        <w:t>J.Ādamsons</w:t>
      </w:r>
      <w:r>
        <w:t xml:space="preserve"> vaicā, cik cilvēku saukti pie krimināl</w:t>
      </w:r>
      <w:r w:rsidR="009B6293">
        <w:t>atb</w:t>
      </w:r>
      <w:r>
        <w:t>ildības</w:t>
      </w:r>
      <w:r w:rsidR="009B6293">
        <w:t xml:space="preserve"> pa</w:t>
      </w:r>
      <w:r>
        <w:t>r izdarītiem noziegumiem,</w:t>
      </w:r>
      <w:r w:rsidR="009B6293">
        <w:t xml:space="preserve"> mēģinājumiem </w:t>
      </w:r>
      <w:r>
        <w:t xml:space="preserve">izdarīt noziegumus </w:t>
      </w:r>
      <w:r w:rsidR="009B6293">
        <w:t>virtuālajā vidē</w:t>
      </w:r>
      <w:r>
        <w:t>.</w:t>
      </w:r>
    </w:p>
    <w:p w:rsidR="009B6293" w:rsidRDefault="00B00AC3" w:rsidP="002242DB">
      <w:pPr>
        <w:jc w:val="both"/>
      </w:pPr>
      <w:proofErr w:type="spellStart"/>
      <w:r w:rsidRPr="00B00AC3">
        <w:rPr>
          <w:b/>
        </w:rPr>
        <w:t>I.Ķuzis</w:t>
      </w:r>
      <w:proofErr w:type="spellEnd"/>
      <w:r>
        <w:t xml:space="preserve"> atbild, ka </w:t>
      </w:r>
      <w:r w:rsidR="00FE1749">
        <w:t>kibernoziegums ir definēts Luksemburgas protokolā. Šādu kibernoziegumu ir maz. In</w:t>
      </w:r>
      <w:r>
        <w:t>ternets</w:t>
      </w:r>
      <w:r w:rsidR="00FE1749">
        <w:t xml:space="preserve"> kā platforma </w:t>
      </w:r>
      <w:r>
        <w:t>uzreiz neparedz, ka tas ir kibernoziegums</w:t>
      </w:r>
      <w:r w:rsidR="003B42E6">
        <w:t>. Kibernoziegums – iejaukšanās sistēmā, krāpšana, zādzība.</w:t>
      </w:r>
    </w:p>
    <w:p w:rsidR="003B42E6" w:rsidRDefault="00B00AC3" w:rsidP="002242DB">
      <w:pPr>
        <w:jc w:val="both"/>
      </w:pPr>
      <w:r w:rsidRPr="00B00AC3">
        <w:rPr>
          <w:b/>
        </w:rPr>
        <w:t>J.Ādamsons</w:t>
      </w:r>
      <w:r>
        <w:t xml:space="preserve"> precizē jautājumu saistībā ar noziegumiem interneta vidē, speciālistiem, kas ar tiem strādātu.</w:t>
      </w:r>
    </w:p>
    <w:p w:rsidR="00E74837" w:rsidRDefault="00E74837" w:rsidP="002242DB">
      <w:pPr>
        <w:jc w:val="both"/>
      </w:pPr>
      <w:r>
        <w:rPr>
          <w:i/>
        </w:rPr>
        <w:t xml:space="preserve">Diskutē </w:t>
      </w:r>
      <w:proofErr w:type="spellStart"/>
      <w:r>
        <w:rPr>
          <w:i/>
        </w:rPr>
        <w:t>D.Trofimovs</w:t>
      </w:r>
      <w:proofErr w:type="spellEnd"/>
      <w:r>
        <w:rPr>
          <w:i/>
        </w:rPr>
        <w:t>,</w:t>
      </w:r>
      <w:r w:rsidR="00B00AC3" w:rsidRPr="00B00AC3">
        <w:rPr>
          <w:i/>
        </w:rPr>
        <w:t xml:space="preserve"> J.Ādamsons</w:t>
      </w:r>
      <w:r>
        <w:t xml:space="preserve"> </w:t>
      </w:r>
      <w:r w:rsidRPr="00E74837">
        <w:rPr>
          <w:i/>
        </w:rPr>
        <w:t xml:space="preserve">un </w:t>
      </w:r>
      <w:proofErr w:type="spellStart"/>
      <w:r w:rsidRPr="00E74837">
        <w:rPr>
          <w:i/>
        </w:rPr>
        <w:t>I.Ķu</w:t>
      </w:r>
      <w:r>
        <w:rPr>
          <w:i/>
        </w:rPr>
        <w:t>zis</w:t>
      </w:r>
      <w:proofErr w:type="spellEnd"/>
      <w:r>
        <w:rPr>
          <w:i/>
        </w:rPr>
        <w:t>.</w:t>
      </w:r>
    </w:p>
    <w:p w:rsidR="00B00AC3" w:rsidRDefault="00B00AC3" w:rsidP="002242DB">
      <w:pPr>
        <w:jc w:val="both"/>
      </w:pPr>
      <w:r w:rsidRPr="00B00AC3">
        <w:rPr>
          <w:b/>
        </w:rPr>
        <w:t>J.Rancāns</w:t>
      </w:r>
      <w:r>
        <w:t xml:space="preserve"> dod vārdu </w:t>
      </w:r>
      <w:proofErr w:type="spellStart"/>
      <w:r>
        <w:t>A.Latkovskim</w:t>
      </w:r>
      <w:proofErr w:type="spellEnd"/>
      <w:r>
        <w:t>.</w:t>
      </w:r>
    </w:p>
    <w:p w:rsidR="00126E40" w:rsidRDefault="00B00AC3" w:rsidP="002242DB">
      <w:pPr>
        <w:jc w:val="both"/>
      </w:pPr>
      <w:r w:rsidRPr="00B00AC3">
        <w:rPr>
          <w:b/>
        </w:rPr>
        <w:t>A.Latkovskis</w:t>
      </w:r>
      <w:r>
        <w:t xml:space="preserve"> pateicas </w:t>
      </w:r>
      <w:proofErr w:type="spellStart"/>
      <w:r w:rsidR="00126E40">
        <w:t>I.Ķuzim</w:t>
      </w:r>
      <w:proofErr w:type="spellEnd"/>
      <w:r w:rsidR="00126E40">
        <w:t xml:space="preserve"> par dienestu, par iepriekšējo sadarbību. </w:t>
      </w:r>
      <w:r w:rsidR="001C6A3D">
        <w:t xml:space="preserve">Vaicā par </w:t>
      </w:r>
      <w:r w:rsidR="008B11C6">
        <w:t>marihuāna</w:t>
      </w:r>
      <w:r w:rsidR="001C6A3D">
        <w:t>s lietošanas dekriminalizāciju.</w:t>
      </w:r>
    </w:p>
    <w:p w:rsidR="004B62F6" w:rsidRDefault="001C6A3D" w:rsidP="002242DB">
      <w:pPr>
        <w:jc w:val="both"/>
      </w:pPr>
      <w:proofErr w:type="spellStart"/>
      <w:r w:rsidRPr="001C6A3D">
        <w:rPr>
          <w:b/>
        </w:rPr>
        <w:t>I.Ķuzis</w:t>
      </w:r>
      <w:proofErr w:type="spellEnd"/>
      <w:r>
        <w:t xml:space="preserve"> skaidro, ka, j</w:t>
      </w:r>
      <w:r w:rsidR="008B11C6">
        <w:t xml:space="preserve">a </w:t>
      </w:r>
      <w:r>
        <w:t>skatāmies</w:t>
      </w:r>
      <w:r w:rsidR="008B11C6">
        <w:t xml:space="preserve"> globāli, pasaule ir zaudējusi cīņā ar narkotikām.</w:t>
      </w:r>
      <w:r w:rsidR="004B62F6">
        <w:t xml:space="preserve"> Jābūt mehānismiem</w:t>
      </w:r>
      <w:r>
        <w:t xml:space="preserve">, kā šajos jautājumos rīkoties. </w:t>
      </w:r>
    </w:p>
    <w:p w:rsidR="004B62F6" w:rsidRDefault="001C6A3D" w:rsidP="002242DB">
      <w:pPr>
        <w:jc w:val="both"/>
      </w:pPr>
      <w:r w:rsidRPr="001C6A3D">
        <w:rPr>
          <w:b/>
        </w:rPr>
        <w:t>A.Latkovskis</w:t>
      </w:r>
      <w:r>
        <w:t xml:space="preserve"> precizē, ka jautājuma būtība ir par lietošanas dekriminalizāciju, </w:t>
      </w:r>
      <w:r w:rsidR="004B62F6">
        <w:t xml:space="preserve">ne par lietošanu. </w:t>
      </w:r>
    </w:p>
    <w:p w:rsidR="005761B7" w:rsidRDefault="004B62F6" w:rsidP="002242DB">
      <w:pPr>
        <w:jc w:val="both"/>
      </w:pPr>
      <w:proofErr w:type="spellStart"/>
      <w:r w:rsidRPr="001C6A3D">
        <w:rPr>
          <w:b/>
        </w:rPr>
        <w:t>I.Klemetjevs</w:t>
      </w:r>
      <w:proofErr w:type="spellEnd"/>
      <w:r>
        <w:t xml:space="preserve"> pievienojas kolēģiem, pateicas </w:t>
      </w:r>
      <w:proofErr w:type="spellStart"/>
      <w:r w:rsidR="001C6A3D">
        <w:t>I.Ķuzim</w:t>
      </w:r>
      <w:proofErr w:type="spellEnd"/>
      <w:r w:rsidR="001C6A3D">
        <w:t xml:space="preserve"> </w:t>
      </w:r>
      <w:r>
        <w:t>par dienesta gadiem un cienījami pavei</w:t>
      </w:r>
      <w:r w:rsidR="001C6A3D">
        <w:t>kto darbu. Jautā par 112 zvanu pieņemšanu, situāciju, ka</w:t>
      </w:r>
      <w:r>
        <w:t xml:space="preserve"> ierēdņi aizpilda</w:t>
      </w:r>
      <w:r w:rsidR="00AD686E">
        <w:t xml:space="preserve"> dokumentus</w:t>
      </w:r>
      <w:r>
        <w:t xml:space="preserve"> ar pildspalvām, pieņemot zvanus. </w:t>
      </w:r>
      <w:r w:rsidR="005761B7">
        <w:t xml:space="preserve">Norāda, ka, ja </w:t>
      </w:r>
      <w:proofErr w:type="gramStart"/>
      <w:r w:rsidR="005761B7">
        <w:t>simts</w:t>
      </w:r>
      <w:r w:rsidR="00663B23">
        <w:t xml:space="preserve"> cilvēkus</w:t>
      </w:r>
      <w:proofErr w:type="gramEnd"/>
      <w:r w:rsidR="00663B23">
        <w:t xml:space="preserve"> vajag aprīkot ar datoriem, tās nav lielas izmaksas. </w:t>
      </w:r>
    </w:p>
    <w:p w:rsidR="005A269D" w:rsidRDefault="005761B7" w:rsidP="002242DB">
      <w:pPr>
        <w:jc w:val="both"/>
      </w:pPr>
      <w:proofErr w:type="spellStart"/>
      <w:r w:rsidRPr="005761B7">
        <w:rPr>
          <w:b/>
        </w:rPr>
        <w:t>I.Ķuzis</w:t>
      </w:r>
      <w:proofErr w:type="spellEnd"/>
      <w:r>
        <w:t xml:space="preserve"> skaidro, ka</w:t>
      </w:r>
      <w:r w:rsidR="005A269D">
        <w:t xml:space="preserve"> 2000. gadu beigās bija Eiropa</w:t>
      </w:r>
      <w:r w:rsidR="00AD686E">
        <w:t>s projekts par vienoto sistēmu</w:t>
      </w:r>
      <w:r w:rsidR="005A269D">
        <w:t xml:space="preserve">, bet </w:t>
      </w:r>
      <w:r>
        <w:t>tika izveidotas četras sistēmas, k</w:t>
      </w:r>
      <w:r w:rsidR="005A269D">
        <w:t xml:space="preserve">atrs ieguldīja lielus līdzekļus. </w:t>
      </w:r>
    </w:p>
    <w:p w:rsidR="005A269D" w:rsidRDefault="005761B7" w:rsidP="002242DB">
      <w:pPr>
        <w:jc w:val="both"/>
      </w:pPr>
      <w:r w:rsidRPr="005761B7">
        <w:rPr>
          <w:b/>
        </w:rPr>
        <w:lastRenderedPageBreak/>
        <w:t>I.Klementjevs</w:t>
      </w:r>
      <w:r w:rsidR="005A269D">
        <w:t xml:space="preserve"> </w:t>
      </w:r>
      <w:r>
        <w:t xml:space="preserve">komentē </w:t>
      </w:r>
      <w:r w:rsidR="005A269D">
        <w:t xml:space="preserve">par augstskolu likuma izmaiņu. Varbūt </w:t>
      </w:r>
      <w:r>
        <w:t xml:space="preserve">jautājums </w:t>
      </w:r>
      <w:r w:rsidR="005A269D">
        <w:t xml:space="preserve">par to, ka Policijas akadēmijai jābūt, </w:t>
      </w:r>
      <w:r>
        <w:t>jādiskutē skaļi.</w:t>
      </w:r>
    </w:p>
    <w:p w:rsidR="005A269D" w:rsidRDefault="005761B7" w:rsidP="00190F36">
      <w:pPr>
        <w:jc w:val="both"/>
      </w:pPr>
      <w:r w:rsidRPr="005761B7">
        <w:rPr>
          <w:b/>
        </w:rPr>
        <w:t>J.Ādamsons</w:t>
      </w:r>
      <w:r>
        <w:t xml:space="preserve"> papildina, ka tiek gatavots Saeimas lēmuma projekts par Policijas akadēmijas atjaunošanu.</w:t>
      </w:r>
    </w:p>
    <w:p w:rsidR="00DA1329" w:rsidRDefault="002A4DF8" w:rsidP="00190F36">
      <w:pPr>
        <w:jc w:val="both"/>
      </w:pPr>
      <w:proofErr w:type="spellStart"/>
      <w:r w:rsidRPr="002A4DF8">
        <w:rPr>
          <w:b/>
        </w:rPr>
        <w:t>D.Trofimovs</w:t>
      </w:r>
      <w:proofErr w:type="spellEnd"/>
      <w:r>
        <w:t xml:space="preserve"> komentē par </w:t>
      </w:r>
      <w:r w:rsidR="00126AC8">
        <w:t>izglītības sistēmu.</w:t>
      </w:r>
      <w:r>
        <w:t xml:space="preserve"> Norāda, ka </w:t>
      </w:r>
      <w:r w:rsidR="00DA1329">
        <w:t>112 proj</w:t>
      </w:r>
      <w:r>
        <w:t>ekta</w:t>
      </w:r>
      <w:r w:rsidR="00DA1329">
        <w:t xml:space="preserve"> r</w:t>
      </w:r>
      <w:r>
        <w:t>ezultātā grib redzēt to, kā ir Neatliekamās medicīniskās palīdzības dienestam, kas</w:t>
      </w:r>
      <w:r w:rsidR="00DA1329">
        <w:t xml:space="preserve"> šobrīd </w:t>
      </w:r>
      <w:r>
        <w:t xml:space="preserve">ir </w:t>
      </w:r>
      <w:proofErr w:type="spellStart"/>
      <w:r>
        <w:t>paraugsistēma</w:t>
      </w:r>
      <w:proofErr w:type="spellEnd"/>
      <w:r>
        <w:t>. I</w:t>
      </w:r>
      <w:r w:rsidR="00195053">
        <w:t xml:space="preserve">dejiski tā tam jābūt arī </w:t>
      </w:r>
      <w:r>
        <w:t>iekšliet</w:t>
      </w:r>
      <w:r w:rsidR="00195053">
        <w:t>u dienestos</w:t>
      </w:r>
      <w:r>
        <w:t>.</w:t>
      </w:r>
    </w:p>
    <w:p w:rsidR="00195053" w:rsidRPr="00E74837" w:rsidRDefault="00195053" w:rsidP="00190F36">
      <w:pPr>
        <w:jc w:val="both"/>
      </w:pPr>
      <w:r w:rsidRPr="002A4DF8">
        <w:rPr>
          <w:b/>
        </w:rPr>
        <w:t>R.Bergmanis</w:t>
      </w:r>
      <w:r>
        <w:t xml:space="preserve"> pievienojas kolēģiem, pate</w:t>
      </w:r>
      <w:r w:rsidR="002A4DF8">
        <w:t xml:space="preserve">icoties par sadarbību </w:t>
      </w:r>
      <w:proofErr w:type="spellStart"/>
      <w:r w:rsidR="002A4DF8">
        <w:t>I.Ķuzim</w:t>
      </w:r>
      <w:proofErr w:type="spellEnd"/>
      <w:r w:rsidR="002A4DF8">
        <w:t>. Vaicā p</w:t>
      </w:r>
      <w:r>
        <w:t>ar drošību uz ceļiem un aizturētajiem alkohola reibumā</w:t>
      </w:r>
      <w:r w:rsidR="00AD686E">
        <w:t>, norādot, ka s</w:t>
      </w:r>
      <w:r w:rsidR="002A4DF8">
        <w:t xml:space="preserve">tatistikas </w:t>
      </w:r>
      <w:r w:rsidR="002242DB">
        <w:t>dati par alkohola reibumā pieķertajiem ir augsti.</w:t>
      </w:r>
    </w:p>
    <w:p w:rsidR="00195053" w:rsidRDefault="002242DB" w:rsidP="00190F36">
      <w:pPr>
        <w:jc w:val="both"/>
      </w:pPr>
      <w:proofErr w:type="spellStart"/>
      <w:r w:rsidRPr="00E74837">
        <w:rPr>
          <w:b/>
        </w:rPr>
        <w:t>I.Ķuzis</w:t>
      </w:r>
      <w:proofErr w:type="spellEnd"/>
      <w:r w:rsidRPr="00E74837">
        <w:t xml:space="preserve"> atbild, ka šis jautājums ir </w:t>
      </w:r>
      <w:r w:rsidR="00195053" w:rsidRPr="00E74837">
        <w:t xml:space="preserve">viens no stūrakmeņiem, kāpēc sākotnēji </w:t>
      </w:r>
      <w:r w:rsidRPr="00E74837">
        <w:t xml:space="preserve">Administratīvās atbildības </w:t>
      </w:r>
      <w:r w:rsidR="00195053" w:rsidRPr="00E74837">
        <w:t>likumam nepiekrit</w:t>
      </w:r>
      <w:r w:rsidR="00E74837">
        <w:t>a, p</w:t>
      </w:r>
      <w:r w:rsidR="00195053" w:rsidRPr="00E74837">
        <w:t>ieprasīja kompensē</w:t>
      </w:r>
      <w:r w:rsidRPr="00E74837">
        <w:t>jošo mehānismu</w:t>
      </w:r>
      <w:r>
        <w:t>. Attiecībā uz Administratīvās atbildības likumu</w:t>
      </w:r>
      <w:r w:rsidR="00195053">
        <w:t xml:space="preserve"> dzērājšoferu problēma tiek mīkstināta, jo admin</w:t>
      </w:r>
      <w:r>
        <w:t>istratīvais</w:t>
      </w:r>
      <w:r w:rsidR="00195053">
        <w:t xml:space="preserve"> a</w:t>
      </w:r>
      <w:r>
        <w:t>rests tiek izņemts ārā, no 1. jūlija</w:t>
      </w:r>
      <w:r w:rsidR="00195053">
        <w:t xml:space="preserve"> tas atstāts tikai krimināllikumā. </w:t>
      </w:r>
      <w:r w:rsidR="007A432A">
        <w:t xml:space="preserve">Iezīmē, ka pieķertie brauc virs 1 promiles. Virs 1,5 promiles būtu </w:t>
      </w:r>
      <w:r w:rsidR="00AD686E" w:rsidRPr="00AD686E">
        <w:t>jābūt, ka tas ir krimināls pārkāpums</w:t>
      </w:r>
      <w:r w:rsidR="007A432A" w:rsidRPr="00AD686E">
        <w:t>,</w:t>
      </w:r>
      <w:r w:rsidR="007A432A">
        <w:t xml:space="preserve"> </w:t>
      </w:r>
      <w:r w:rsidR="00AD686E">
        <w:t>informē par esošo</w:t>
      </w:r>
      <w:r w:rsidR="007A432A">
        <w:t xml:space="preserve"> situāciju, </w:t>
      </w:r>
      <w:r w:rsidR="00AD686E">
        <w:t>nākotnes plāniem</w:t>
      </w:r>
      <w:r w:rsidR="007A432A">
        <w:t>. Nepieciešamība</w:t>
      </w:r>
      <w:r>
        <w:t xml:space="preserve"> radīt kompensējošo mehānismu</w:t>
      </w:r>
      <w:r w:rsidR="00AD686E">
        <w:t>.</w:t>
      </w:r>
      <w:r w:rsidR="007A432A">
        <w:t xml:space="preserve"> </w:t>
      </w:r>
    </w:p>
    <w:p w:rsidR="007A432A" w:rsidRDefault="002242DB" w:rsidP="00190F36">
      <w:pPr>
        <w:jc w:val="both"/>
      </w:pPr>
      <w:r w:rsidRPr="002242DB">
        <w:rPr>
          <w:b/>
        </w:rPr>
        <w:t>R.Bergmanis</w:t>
      </w:r>
      <w:r>
        <w:t xml:space="preserve"> vaicā, kā ir</w:t>
      </w:r>
      <w:r w:rsidR="007A432A">
        <w:t xml:space="preserve"> Ziemeļvalstis</w:t>
      </w:r>
      <w:r>
        <w:t>.</w:t>
      </w:r>
    </w:p>
    <w:p w:rsidR="00E45BCA" w:rsidRDefault="002242DB" w:rsidP="00190F36">
      <w:pPr>
        <w:jc w:val="both"/>
      </w:pPr>
      <w:proofErr w:type="spellStart"/>
      <w:r w:rsidRPr="002242DB">
        <w:rPr>
          <w:b/>
        </w:rPr>
        <w:t>I.Ķuzis</w:t>
      </w:r>
      <w:proofErr w:type="spellEnd"/>
      <w:r>
        <w:t xml:space="preserve"> skaidro, ka citās valstīs šis pārkāpums ir </w:t>
      </w:r>
      <w:r w:rsidR="00AD686E">
        <w:t>krimināls</w:t>
      </w:r>
      <w:r>
        <w:t xml:space="preserve">, </w:t>
      </w:r>
      <w:r w:rsidR="00AD686E">
        <w:t>tai skaitā kaimiņvalstīs</w:t>
      </w:r>
      <w:r>
        <w:t>. Cilvēkiem, k</w:t>
      </w:r>
      <w:r w:rsidR="00E45BCA">
        <w:t xml:space="preserve">as brauc dzērumā pārsvarā </w:t>
      </w:r>
      <w:r>
        <w:t>vispār nav tiesību, tādēļ ir ne</w:t>
      </w:r>
      <w:r w:rsidR="00E45BCA">
        <w:t>sodāmības apziņa.</w:t>
      </w:r>
    </w:p>
    <w:p w:rsidR="001874EB" w:rsidRDefault="002242DB" w:rsidP="00190F36">
      <w:pPr>
        <w:jc w:val="both"/>
      </w:pPr>
      <w:r w:rsidRPr="002242DB">
        <w:rPr>
          <w:b/>
        </w:rPr>
        <w:t>R.Bergmanis</w:t>
      </w:r>
      <w:r>
        <w:t xml:space="preserve"> pateicas par skaidrojumu, norādot, ka tā ir ceļamaize komisijai turpmākajā darbā. Vaicā p</w:t>
      </w:r>
      <w:r w:rsidR="001874EB">
        <w:t xml:space="preserve">ar personālu – </w:t>
      </w:r>
      <w:r>
        <w:t xml:space="preserve">kā </w:t>
      </w:r>
      <w:r w:rsidR="001874EB">
        <w:t xml:space="preserve">neuzņemšanas iemesli ir </w:t>
      </w:r>
      <w:r>
        <w:t>norādīti “</w:t>
      </w:r>
      <w:r w:rsidR="001874EB">
        <w:t>citi</w:t>
      </w:r>
      <w:r>
        <w:t>”</w:t>
      </w:r>
      <w:proofErr w:type="gramStart"/>
      <w:r>
        <w:t>, tādi</w:t>
      </w:r>
      <w:proofErr w:type="gramEnd"/>
      <w:r>
        <w:t xml:space="preserve"> ir</w:t>
      </w:r>
      <w:r w:rsidR="001874EB">
        <w:t xml:space="preserve"> vismaz puse. </w:t>
      </w:r>
    </w:p>
    <w:p w:rsidR="001874EB" w:rsidRDefault="002242DB" w:rsidP="00190F36">
      <w:pPr>
        <w:jc w:val="both"/>
      </w:pPr>
      <w:proofErr w:type="spellStart"/>
      <w:r w:rsidRPr="002242DB">
        <w:rPr>
          <w:b/>
        </w:rPr>
        <w:t>I.Ķuzis</w:t>
      </w:r>
      <w:proofErr w:type="spellEnd"/>
      <w:r>
        <w:t xml:space="preserve"> skaidro, ka tas ir tādēļ, ka </w:t>
      </w:r>
      <w:r w:rsidR="001874EB">
        <w:t>jaunieši iesniedz</w:t>
      </w:r>
      <w:r>
        <w:t xml:space="preserve"> dokumentus vairākās augstskolās. </w:t>
      </w:r>
      <w:r w:rsidR="001874EB">
        <w:t xml:space="preserve">Piesakās, bet neatnāk. </w:t>
      </w:r>
      <w:r w:rsidR="007C4482">
        <w:t>Bet vērstu uz to, ka</w:t>
      </w:r>
      <w:r w:rsidR="00652277">
        <w:t xml:space="preserve"> lielākais skaits, ir </w:t>
      </w:r>
      <w:r>
        <w:t>saistīts ar veselību</w:t>
      </w:r>
      <w:r w:rsidR="00652277">
        <w:t>.</w:t>
      </w:r>
    </w:p>
    <w:p w:rsidR="009B76B0" w:rsidRDefault="002242DB" w:rsidP="00190F36">
      <w:pPr>
        <w:jc w:val="both"/>
      </w:pPr>
      <w:r w:rsidRPr="002242DB">
        <w:rPr>
          <w:b/>
        </w:rPr>
        <w:t>R.Bergmanis</w:t>
      </w:r>
      <w:r>
        <w:t xml:space="preserve"> vaicā </w:t>
      </w:r>
      <w:r w:rsidR="009B76B0">
        <w:t>par iecirkņu izvietojumu un sadar</w:t>
      </w:r>
      <w:r>
        <w:t>bību ar prokuratūrām šobrīd aktuālās Administratīvi teritoriālās reformas kontekstā</w:t>
      </w:r>
      <w:r w:rsidR="009B76B0">
        <w:t xml:space="preserve">. </w:t>
      </w:r>
    </w:p>
    <w:p w:rsidR="009B76B0" w:rsidRDefault="002242DB" w:rsidP="00190F36">
      <w:pPr>
        <w:jc w:val="both"/>
      </w:pPr>
      <w:proofErr w:type="spellStart"/>
      <w:r w:rsidRPr="002242DB">
        <w:rPr>
          <w:b/>
        </w:rPr>
        <w:t>I.Ķuzis</w:t>
      </w:r>
      <w:proofErr w:type="spellEnd"/>
      <w:r>
        <w:t xml:space="preserve"> skaidro, ka </w:t>
      </w:r>
      <w:r w:rsidR="009B76B0">
        <w:t xml:space="preserve">pamatšūniņa policijai ir iecirknis. </w:t>
      </w:r>
      <w:r>
        <w:t>I</w:t>
      </w:r>
      <w:r w:rsidR="009B76B0">
        <w:t xml:space="preserve">r reģions, kas atbilst tiesu apgabaliem. Iecirknis </w:t>
      </w:r>
      <w:r>
        <w:t>tiek atstāts</w:t>
      </w:r>
      <w:r w:rsidR="009B76B0">
        <w:t xml:space="preserve"> rajonu robežās. </w:t>
      </w:r>
    </w:p>
    <w:p w:rsidR="009B76B0" w:rsidRPr="002242DB" w:rsidRDefault="002242DB" w:rsidP="00190F36">
      <w:pPr>
        <w:jc w:val="both"/>
        <w:rPr>
          <w:i/>
        </w:rPr>
      </w:pPr>
      <w:r w:rsidRPr="002242DB">
        <w:rPr>
          <w:i/>
        </w:rPr>
        <w:t xml:space="preserve">R.Bergmanis un </w:t>
      </w:r>
      <w:proofErr w:type="spellStart"/>
      <w:r w:rsidRPr="002242DB">
        <w:rPr>
          <w:i/>
        </w:rPr>
        <w:t>I.Ķuzis</w:t>
      </w:r>
      <w:proofErr w:type="spellEnd"/>
      <w:r w:rsidRPr="002242DB">
        <w:rPr>
          <w:i/>
        </w:rPr>
        <w:t xml:space="preserve"> d</w:t>
      </w:r>
      <w:r w:rsidR="009B76B0" w:rsidRPr="002242DB">
        <w:rPr>
          <w:i/>
        </w:rPr>
        <w:t>iskutē par iecirkņu skaitu, novadiem, teritoriālo reformu</w:t>
      </w:r>
      <w:r w:rsidRPr="002242DB">
        <w:rPr>
          <w:i/>
        </w:rPr>
        <w:t>.</w:t>
      </w:r>
    </w:p>
    <w:p w:rsidR="009B76B0" w:rsidRDefault="002242DB" w:rsidP="00190F36">
      <w:pPr>
        <w:jc w:val="both"/>
      </w:pPr>
      <w:proofErr w:type="spellStart"/>
      <w:r w:rsidRPr="002242DB">
        <w:rPr>
          <w:b/>
        </w:rPr>
        <w:t>I.Ķuzis</w:t>
      </w:r>
      <w:proofErr w:type="spellEnd"/>
      <w:r>
        <w:t xml:space="preserve"> skaidro par izmaiņām, kādas</w:t>
      </w:r>
      <w:r w:rsidR="009B76B0">
        <w:t xml:space="preserve"> notikušas.</w:t>
      </w:r>
    </w:p>
    <w:p w:rsidR="009B76B0" w:rsidRDefault="002242DB" w:rsidP="00190F36">
      <w:pPr>
        <w:jc w:val="both"/>
      </w:pPr>
      <w:r w:rsidRPr="002242DB">
        <w:rPr>
          <w:b/>
        </w:rPr>
        <w:t>R.Bergmanis</w:t>
      </w:r>
      <w:r>
        <w:t xml:space="preserve"> vaicā, vai iecirkņi sakrīt ar prokuratūru skaitu.</w:t>
      </w:r>
    </w:p>
    <w:p w:rsidR="009B76B0" w:rsidRDefault="002242DB" w:rsidP="00190F36">
      <w:pPr>
        <w:jc w:val="both"/>
      </w:pPr>
      <w:proofErr w:type="spellStart"/>
      <w:r w:rsidRPr="002242DB">
        <w:rPr>
          <w:b/>
        </w:rPr>
        <w:t>I.Ķuzis</w:t>
      </w:r>
      <w:proofErr w:type="spellEnd"/>
      <w:r>
        <w:t xml:space="preserve"> atbild, ka</w:t>
      </w:r>
      <w:r w:rsidR="009B76B0">
        <w:t xml:space="preserve"> lielos vilcienos jā. Ārpus Rīgas visur, Rīgā nē</w:t>
      </w:r>
      <w:r>
        <w:t>.</w:t>
      </w:r>
    </w:p>
    <w:p w:rsidR="009B76B0" w:rsidRDefault="002242DB" w:rsidP="00190F36">
      <w:pPr>
        <w:jc w:val="both"/>
      </w:pPr>
      <w:r w:rsidRPr="00190F36">
        <w:rPr>
          <w:b/>
        </w:rPr>
        <w:t>R.Bergmanis</w:t>
      </w:r>
      <w:r>
        <w:t xml:space="preserve"> jautā, vai redz iecirkņu apvienošanu,</w:t>
      </w:r>
      <w:r w:rsidR="00FE5074">
        <w:t xml:space="preserve"> samazinot skaitu, </w:t>
      </w:r>
      <w:r w:rsidR="00190F36">
        <w:t xml:space="preserve">vai šādā gadījumā </w:t>
      </w:r>
      <w:r w:rsidR="00FE5074">
        <w:t>funkcionalitāte uzlabotos</w:t>
      </w:r>
      <w:r w:rsidR="00190F36">
        <w:t>.</w:t>
      </w:r>
    </w:p>
    <w:p w:rsidR="00CE4F58" w:rsidRDefault="00190F36" w:rsidP="00190F36">
      <w:pPr>
        <w:jc w:val="both"/>
      </w:pPr>
      <w:proofErr w:type="spellStart"/>
      <w:r w:rsidRPr="00190F36">
        <w:rPr>
          <w:b/>
        </w:rPr>
        <w:t>I.Ķuzis</w:t>
      </w:r>
      <w:proofErr w:type="spellEnd"/>
      <w:r>
        <w:t xml:space="preserve"> skaidro p</w:t>
      </w:r>
      <w:r w:rsidR="00CE4F58">
        <w:t>ar iecirkņu apvienošanas iespējām, pozitīvo un negatīvo šajā jautājumā.</w:t>
      </w:r>
      <w:r w:rsidR="00401489">
        <w:t xml:space="preserve"> </w:t>
      </w:r>
    </w:p>
    <w:p w:rsidR="00401489" w:rsidRPr="00190F36" w:rsidRDefault="00190F36" w:rsidP="00190F36">
      <w:pPr>
        <w:jc w:val="both"/>
        <w:rPr>
          <w:i/>
        </w:rPr>
      </w:pPr>
      <w:r>
        <w:rPr>
          <w:i/>
        </w:rPr>
        <w:t xml:space="preserve">Diskutē R.Bergmanis un </w:t>
      </w:r>
      <w:proofErr w:type="spellStart"/>
      <w:r>
        <w:rPr>
          <w:i/>
        </w:rPr>
        <w:t>I.Ķuzis</w:t>
      </w:r>
      <w:proofErr w:type="spellEnd"/>
      <w:r>
        <w:rPr>
          <w:i/>
        </w:rPr>
        <w:t xml:space="preserve"> par dienestu darba uzlabošanas iespējām.</w:t>
      </w:r>
    </w:p>
    <w:p w:rsidR="00401489" w:rsidRDefault="00190F36" w:rsidP="00AD686E">
      <w:pPr>
        <w:jc w:val="both"/>
      </w:pPr>
      <w:r w:rsidRPr="001A78DD">
        <w:rPr>
          <w:b/>
        </w:rPr>
        <w:t>J.Rancāns</w:t>
      </w:r>
      <w:r>
        <w:t xml:space="preserve"> norāda, ka komisijas sēdes </w:t>
      </w:r>
      <w:r w:rsidR="00401489">
        <w:t>laiks</w:t>
      </w:r>
      <w:r>
        <w:t xml:space="preserve"> ir ierobežots. Pauž viedokli, atbalstot Valsts policijas un Iekšlietu ministrijas</w:t>
      </w:r>
      <w:r w:rsidR="00401489">
        <w:t xml:space="preserve"> domu </w:t>
      </w:r>
      <w:r>
        <w:t>par jauno pārvaldes modeli un paredzētajām izmaiņām attiecībā uz Policijas koledžu</w:t>
      </w:r>
      <w:r w:rsidR="00466A41">
        <w:t>, ierosina nosūtīt vēstules attiecīgajām iestādēm, paužot šādu viedokli</w:t>
      </w:r>
      <w:r w:rsidR="00401489">
        <w:t>.</w:t>
      </w:r>
      <w:r>
        <w:t xml:space="preserve"> </w:t>
      </w:r>
      <w:r w:rsidR="00401489">
        <w:t>Nosaukumam un prestižam ir svars, lai cilvēki</w:t>
      </w:r>
      <w:r>
        <w:t xml:space="preserve"> gribētu studēt šajā izglītības iestādē. Vaicā, v</w:t>
      </w:r>
      <w:r w:rsidR="00401489">
        <w:t xml:space="preserve">ai </w:t>
      </w:r>
      <w:r>
        <w:t xml:space="preserve">komisijas deputātiem ir </w:t>
      </w:r>
      <w:r w:rsidR="00401489">
        <w:t>iebildumi, ka nosūta vēstuli</w:t>
      </w:r>
      <w:r>
        <w:t>.</w:t>
      </w:r>
    </w:p>
    <w:p w:rsidR="00401489" w:rsidRPr="00190F36" w:rsidRDefault="00466A41" w:rsidP="00AD686E">
      <w:pPr>
        <w:jc w:val="both"/>
        <w:rPr>
          <w:i/>
        </w:rPr>
      </w:pPr>
      <w:r>
        <w:rPr>
          <w:i/>
        </w:rPr>
        <w:t xml:space="preserve">Deputātiem nav iebildumu, komisija </w:t>
      </w:r>
      <w:r w:rsidRPr="00466A41">
        <w:rPr>
          <w:b/>
          <w:i/>
        </w:rPr>
        <w:t>nolemj</w:t>
      </w:r>
      <w:r w:rsidR="00AD686E">
        <w:rPr>
          <w:i/>
        </w:rPr>
        <w:t xml:space="preserve"> nosūtīt vēstuli</w:t>
      </w:r>
      <w:r w:rsidR="00166D13">
        <w:rPr>
          <w:i/>
        </w:rPr>
        <w:t xml:space="preserve"> Izglītības ministrijai un Saeimas Izglītības, kultūras un zinātnes komisijai</w:t>
      </w:r>
      <w:r w:rsidR="00011DB0">
        <w:rPr>
          <w:i/>
        </w:rPr>
        <w:t>, paužot viedokli par plānotajām iekšlietu sistēmas koledžu vietas izmaiņām augstskolu tipoloģijā, tām kļūstot par profesionālās izglītības iestādēm</w:t>
      </w:r>
      <w:r w:rsidR="00AD686E">
        <w:rPr>
          <w:i/>
        </w:rPr>
        <w:t>, minētajā jautājumā atbalstot Iekšlietu ministrijas viedokli.</w:t>
      </w:r>
    </w:p>
    <w:p w:rsidR="00401489" w:rsidRDefault="00190F36" w:rsidP="00AD686E">
      <w:pPr>
        <w:jc w:val="both"/>
      </w:pPr>
      <w:proofErr w:type="spellStart"/>
      <w:r w:rsidRPr="00190F36">
        <w:rPr>
          <w:b/>
        </w:rPr>
        <w:t>D.Trofimovs</w:t>
      </w:r>
      <w:proofErr w:type="spellEnd"/>
      <w:r>
        <w:t xml:space="preserve"> precizē, ka kopumā iekšlietu jomā pastāv trīs koledžas.</w:t>
      </w:r>
    </w:p>
    <w:p w:rsidR="00C14FC9" w:rsidRDefault="00C14FC9"/>
    <w:p w:rsidR="00C14FC9" w:rsidRPr="00EB7C67" w:rsidRDefault="00EB7C67" w:rsidP="00A10AAC">
      <w:r w:rsidRPr="00EB7C67">
        <w:rPr>
          <w:rStyle w:val="Strong"/>
          <w:rFonts w:cs="Calibri"/>
          <w:bCs w:val="0"/>
          <w:color w:val="000000"/>
          <w:szCs w:val="24"/>
        </w:rPr>
        <w:t>2. Grozījumi Patvēruma likumā ( </w:t>
      </w:r>
      <w:hyperlink r:id="rId9" w:tgtFrame="_blank" w:history="1">
        <w:r w:rsidRPr="00EB7C67">
          <w:rPr>
            <w:rStyle w:val="Strong"/>
            <w:rFonts w:cs="Calibri"/>
            <w:bCs w:val="0"/>
            <w:color w:val="000000"/>
            <w:szCs w:val="24"/>
          </w:rPr>
          <w:t>543/Lp13</w:t>
        </w:r>
      </w:hyperlink>
      <w:r w:rsidRPr="00EB7C67">
        <w:rPr>
          <w:rStyle w:val="Strong"/>
          <w:rFonts w:cs="Calibri"/>
          <w:bCs w:val="0"/>
          <w:color w:val="000000"/>
          <w:szCs w:val="24"/>
        </w:rPr>
        <w:t>) 1. lasījums.</w:t>
      </w:r>
      <w:r w:rsidRPr="00EB7C67">
        <w:rPr>
          <w:rStyle w:val="Strong"/>
          <w:rFonts w:cs="Calibri"/>
          <w:color w:val="000000"/>
          <w:szCs w:val="24"/>
        </w:rPr>
        <w:br/>
        <w:t>3. </w:t>
      </w:r>
      <w:r w:rsidRPr="00EB7C67">
        <w:rPr>
          <w:rStyle w:val="Strong"/>
          <w:rFonts w:cs="Calibri"/>
          <w:bCs w:val="0"/>
          <w:color w:val="000000"/>
          <w:szCs w:val="24"/>
        </w:rPr>
        <w:t>Grozījums Imigrācijas likumā ( </w:t>
      </w:r>
      <w:hyperlink r:id="rId10" w:tgtFrame="_blank" w:history="1">
        <w:r w:rsidRPr="00EB7C67">
          <w:rPr>
            <w:rStyle w:val="Strong"/>
            <w:rFonts w:cs="Calibri"/>
            <w:bCs w:val="0"/>
            <w:color w:val="000000"/>
            <w:szCs w:val="24"/>
          </w:rPr>
          <w:t>542/Lp13</w:t>
        </w:r>
      </w:hyperlink>
      <w:r w:rsidRPr="00EB7C67">
        <w:rPr>
          <w:rStyle w:val="Strong"/>
          <w:rFonts w:cs="Calibri"/>
          <w:bCs w:val="0"/>
          <w:color w:val="000000"/>
          <w:szCs w:val="24"/>
        </w:rPr>
        <w:t>) 1. lasījums.</w:t>
      </w:r>
    </w:p>
    <w:p w:rsidR="00DB1F8E" w:rsidRDefault="00EB7C67" w:rsidP="00EB7C67">
      <w:pPr>
        <w:jc w:val="both"/>
      </w:pPr>
      <w:r w:rsidRPr="00EB7C67">
        <w:rPr>
          <w:b/>
        </w:rPr>
        <w:t>J.Rancāns</w:t>
      </w:r>
      <w:r>
        <w:t xml:space="preserve"> informē, ka</w:t>
      </w:r>
      <w:r w:rsidR="00DB1F8E">
        <w:t xml:space="preserve"> </w:t>
      </w:r>
      <w:r w:rsidR="00AD686E">
        <w:t>šie likumprojekti</w:t>
      </w:r>
      <w:r>
        <w:t xml:space="preserve"> tika izņemt</w:t>
      </w:r>
      <w:r w:rsidR="00AD686E">
        <w:t>i</w:t>
      </w:r>
      <w:r>
        <w:t xml:space="preserve"> no pagājušās Saeimas plenārsēdes darba kārtības, arguments –</w:t>
      </w:r>
      <w:r w:rsidR="00A10AAC">
        <w:t xml:space="preserve"> tie</w:t>
      </w:r>
      <w:r>
        <w:t xml:space="preserve"> </w:t>
      </w:r>
      <w:r w:rsidR="00DB1F8E">
        <w:t xml:space="preserve">ir </w:t>
      </w:r>
      <w:r w:rsidR="00A10AAC">
        <w:t>tikuši</w:t>
      </w:r>
      <w:r>
        <w:t xml:space="preserve"> </w:t>
      </w:r>
      <w:r w:rsidR="00DB1F8E">
        <w:t xml:space="preserve">sasteigti </w:t>
      </w:r>
      <w:r w:rsidR="00A10AAC">
        <w:t>virzīti</w:t>
      </w:r>
      <w:r w:rsidR="00DB1F8E">
        <w:t xml:space="preserve"> uz Saeimu, </w:t>
      </w:r>
      <w:proofErr w:type="gramStart"/>
      <w:r w:rsidR="00DB1F8E">
        <w:t>jo nebija</w:t>
      </w:r>
      <w:proofErr w:type="gramEnd"/>
      <w:r w:rsidR="00DB1F8E">
        <w:t xml:space="preserve"> saņemts līdzatbildīgās kom</w:t>
      </w:r>
      <w:r>
        <w:t>isijas</w:t>
      </w:r>
      <w:r w:rsidR="00DB1F8E">
        <w:t xml:space="preserve"> – Cilv</w:t>
      </w:r>
      <w:r w:rsidRPr="008D557D">
        <w:t>ēktiesību un sabiedrisko lietu komisijas</w:t>
      </w:r>
      <w:r w:rsidR="00DB1F8E" w:rsidRPr="008D557D">
        <w:t xml:space="preserve"> –</w:t>
      </w:r>
      <w:r w:rsidR="000406DC" w:rsidRPr="008D557D">
        <w:t xml:space="preserve"> </w:t>
      </w:r>
      <w:r w:rsidR="00A10AAC" w:rsidRPr="008D557D">
        <w:t xml:space="preserve">atzinums, tāpat </w:t>
      </w:r>
      <w:r w:rsidR="00DB1F8E" w:rsidRPr="008D557D">
        <w:t>Eir</w:t>
      </w:r>
      <w:r w:rsidRPr="008D557D">
        <w:t>opas Savienības</w:t>
      </w:r>
      <w:r w:rsidR="00DB1F8E" w:rsidRPr="008D557D">
        <w:t xml:space="preserve"> dib</w:t>
      </w:r>
      <w:r w:rsidRPr="008D557D">
        <w:t>ināšanas</w:t>
      </w:r>
      <w:r w:rsidR="00DB1F8E" w:rsidRPr="008D557D">
        <w:t xml:space="preserve"> līg</w:t>
      </w:r>
      <w:r w:rsidRPr="008D557D">
        <w:t>uma</w:t>
      </w:r>
      <w:r w:rsidR="00DB1F8E" w:rsidRPr="008D557D">
        <w:t xml:space="preserve"> 78</w:t>
      </w:r>
      <w:r w:rsidR="00A10AAC" w:rsidRPr="008D557D">
        <w:t xml:space="preserve">. pants, kas </w:t>
      </w:r>
      <w:r w:rsidRPr="008D557D">
        <w:t>nosaka st</w:t>
      </w:r>
      <w:r w:rsidR="00A10AAC" w:rsidRPr="008D557D">
        <w:t>andartus attiecībā uz patvēruma pieprasītāju uzņemšanas nosacījumiem, nevis uzturēšanās nosacījumiem,</w:t>
      </w:r>
      <w:r w:rsidR="00DB1F8E" w:rsidRPr="008D557D">
        <w:t xml:space="preserve"> par ko</w:t>
      </w:r>
      <w:r w:rsidR="00A10AAC" w:rsidRPr="008D557D">
        <w:t xml:space="preserve"> ir</w:t>
      </w:r>
      <w:r w:rsidR="00DB1F8E" w:rsidRPr="008D557D">
        <w:t xml:space="preserve"> runa abos </w:t>
      </w:r>
      <w:r w:rsidR="00DB1F8E" w:rsidRPr="008D557D">
        <w:lastRenderedPageBreak/>
        <w:t>lik</w:t>
      </w:r>
      <w:r w:rsidRPr="008D557D">
        <w:t>umprojektos</w:t>
      </w:r>
      <w:r w:rsidR="00DB1F8E" w:rsidRPr="008D557D">
        <w:t xml:space="preserve">. </w:t>
      </w:r>
      <w:r w:rsidRPr="008D557D">
        <w:t>Aicina komisiju</w:t>
      </w:r>
      <w:r w:rsidR="00DB1F8E" w:rsidRPr="008D557D">
        <w:t xml:space="preserve"> pieprasīt</w:t>
      </w:r>
      <w:r w:rsidR="00A10AAC" w:rsidRPr="008D557D">
        <w:t xml:space="preserve"> papildus informāciju </w:t>
      </w:r>
      <w:r w:rsidR="00AD686E">
        <w:t>–</w:t>
      </w:r>
      <w:r w:rsidR="00A10AAC" w:rsidRPr="008D557D">
        <w:t xml:space="preserve"> gan</w:t>
      </w:r>
      <w:r w:rsidR="00DB1F8E" w:rsidRPr="008D557D">
        <w:t xml:space="preserve"> līdzatbild</w:t>
      </w:r>
      <w:r w:rsidRPr="008D557D">
        <w:t>īgās</w:t>
      </w:r>
      <w:r w:rsidR="00DB1F8E" w:rsidRPr="008D557D">
        <w:t xml:space="preserve"> kom</w:t>
      </w:r>
      <w:r w:rsidRPr="008D557D">
        <w:t>isijas</w:t>
      </w:r>
      <w:r w:rsidR="00DB1F8E" w:rsidRPr="008D557D">
        <w:t xml:space="preserve"> atzinumu, </w:t>
      </w:r>
      <w:r w:rsidR="008D557D" w:rsidRPr="008D557D">
        <w:t xml:space="preserve">gan </w:t>
      </w:r>
      <w:r w:rsidR="00DB1F8E" w:rsidRPr="008D557D">
        <w:t>papildus informāciju par jurid</w:t>
      </w:r>
      <w:r w:rsidRPr="008D557D">
        <w:t>iskajiem</w:t>
      </w:r>
      <w:r w:rsidR="00DB1F8E" w:rsidRPr="008D557D">
        <w:t xml:space="preserve"> </w:t>
      </w:r>
      <w:r w:rsidR="008D557D" w:rsidRPr="008D557D">
        <w:t>argumentiem, jo</w:t>
      </w:r>
      <w:r w:rsidR="00DB1F8E" w:rsidRPr="008D557D">
        <w:t xml:space="preserve"> Eiro</w:t>
      </w:r>
      <w:r w:rsidRPr="008D557D">
        <w:t>pas</w:t>
      </w:r>
      <w:r w:rsidR="008D557D" w:rsidRPr="008D557D">
        <w:t xml:space="preserve"> līgums ir virs direktīvas normatīvo aktu hierarhijā</w:t>
      </w:r>
      <w:r w:rsidR="00DB1F8E" w:rsidRPr="008D557D">
        <w:t>,</w:t>
      </w:r>
      <w:r w:rsidR="008D557D" w:rsidRPr="008D557D">
        <w:t xml:space="preserve"> pieprasīt atzinumus Juridiskajam birojam, Tieslietu ministrijai</w:t>
      </w:r>
      <w:r w:rsidR="00DB1F8E" w:rsidRPr="008D557D">
        <w:t xml:space="preserve"> </w:t>
      </w:r>
      <w:r w:rsidRPr="008D557D">
        <w:t xml:space="preserve">un </w:t>
      </w:r>
      <w:r w:rsidR="008D557D" w:rsidRPr="008D557D">
        <w:t>pēc šīs informācijas saņemšanas lemt par turpmāku virzību.</w:t>
      </w:r>
    </w:p>
    <w:p w:rsidR="00DB1F8E" w:rsidRDefault="00EB7C67" w:rsidP="00EB7C67">
      <w:pPr>
        <w:jc w:val="both"/>
      </w:pPr>
      <w:r w:rsidRPr="00EB7C67">
        <w:rPr>
          <w:b/>
        </w:rPr>
        <w:t>A.Latkovskis</w:t>
      </w:r>
      <w:r>
        <w:t xml:space="preserve"> papildina, ka arī no Iekšlietu ministrijas.</w:t>
      </w:r>
    </w:p>
    <w:p w:rsidR="00C81A5E" w:rsidRDefault="00EB7C67" w:rsidP="00EB7C67">
      <w:pPr>
        <w:jc w:val="both"/>
      </w:pPr>
      <w:r w:rsidRPr="00EB7C67">
        <w:rPr>
          <w:b/>
        </w:rPr>
        <w:t>J.Rancāns</w:t>
      </w:r>
      <w:r>
        <w:t xml:space="preserve"> papildina, ka </w:t>
      </w:r>
      <w:r w:rsidR="00F508A3">
        <w:t>iesaistītajām ministrijām –</w:t>
      </w:r>
      <w:r>
        <w:t xml:space="preserve"> Ārlietu, Iekšlietu – </w:t>
      </w:r>
      <w:r w:rsidR="00DB1F8E">
        <w:t>lai dod skaidru priekšstatu</w:t>
      </w:r>
      <w:r w:rsidR="00F508A3">
        <w:t xml:space="preserve"> gan par juridiskajiem aspektiem, gan pārējo. </w:t>
      </w:r>
      <w:r w:rsidRPr="00F508A3">
        <w:t>J.Rancāns</w:t>
      </w:r>
      <w:r>
        <w:t xml:space="preserve"> precizē, vai deputātiem nav iebildumu šos likumprojektus</w:t>
      </w:r>
      <w:r w:rsidR="00C81A5E">
        <w:t xml:space="preserve"> izņemt no ceturtdienas sēdes darba kārtības</w:t>
      </w:r>
      <w:r>
        <w:t>.</w:t>
      </w:r>
    </w:p>
    <w:p w:rsidR="00C81A5E" w:rsidRPr="00466A41" w:rsidRDefault="00EB7C67" w:rsidP="00EB7C67">
      <w:pPr>
        <w:jc w:val="both"/>
        <w:rPr>
          <w:i/>
        </w:rPr>
      </w:pPr>
      <w:r w:rsidRPr="00466A41">
        <w:rPr>
          <w:i/>
        </w:rPr>
        <w:t>Deputātiem nav iebildumu.</w:t>
      </w:r>
    </w:p>
    <w:p w:rsidR="00EB7C67" w:rsidRDefault="00EB7C67" w:rsidP="00EB7C67">
      <w:pPr>
        <w:jc w:val="both"/>
      </w:pPr>
      <w:r w:rsidRPr="00EB7C67">
        <w:rPr>
          <w:b/>
        </w:rPr>
        <w:t>J.Rancāns</w:t>
      </w:r>
      <w:r w:rsidR="00BA7BF1">
        <w:t xml:space="preserve"> rezumē, ka likumprojekti tiks</w:t>
      </w:r>
      <w:bookmarkStart w:id="0" w:name="_GoBack"/>
      <w:bookmarkEnd w:id="0"/>
      <w:r>
        <w:t xml:space="preserve"> izņemti no darba kārtības, kā arī tiks nosūtītas vēstules.</w:t>
      </w:r>
    </w:p>
    <w:p w:rsidR="00C81A5E" w:rsidRPr="00EB7C67" w:rsidRDefault="00EB7C67" w:rsidP="00EB7C67">
      <w:pPr>
        <w:jc w:val="both"/>
        <w:rPr>
          <w:i/>
        </w:rPr>
      </w:pPr>
      <w:r w:rsidRPr="00EB7C67">
        <w:rPr>
          <w:i/>
        </w:rPr>
        <w:t>Deputātiem nav iebildumu.</w:t>
      </w:r>
    </w:p>
    <w:p w:rsidR="00EB7C67" w:rsidRDefault="00EB7C67" w:rsidP="00EB7C67">
      <w:pPr>
        <w:jc w:val="both"/>
      </w:pPr>
    </w:p>
    <w:p w:rsidR="00EB7C67" w:rsidRDefault="00EB7C67" w:rsidP="00EB7C67">
      <w:pPr>
        <w:jc w:val="both"/>
        <w:rPr>
          <w:b/>
        </w:rPr>
      </w:pPr>
      <w:r w:rsidRPr="00EB7C67">
        <w:rPr>
          <w:b/>
        </w:rPr>
        <w:t>LĒMUMS:</w:t>
      </w:r>
    </w:p>
    <w:p w:rsidR="00EB7C67" w:rsidRPr="00011DB0" w:rsidRDefault="00400088" w:rsidP="00EB7C67">
      <w:pPr>
        <w:pStyle w:val="ListParagraph"/>
        <w:numPr>
          <w:ilvl w:val="0"/>
          <w:numId w:val="7"/>
        </w:numPr>
        <w:jc w:val="both"/>
        <w:rPr>
          <w:b/>
        </w:rPr>
      </w:pPr>
      <w:r>
        <w:t>lūgt Saeimas P</w:t>
      </w:r>
      <w:r w:rsidR="00EB7C67">
        <w:t>rezidiju izdarīt grozījumus Saeimas šā gada 6. februāra sēdes darba kārtībā un izslēgt no tās</w:t>
      </w:r>
      <w:r w:rsidR="00466A41">
        <w:t xml:space="preserve"> likumprojektu</w:t>
      </w:r>
      <w:r w:rsidR="00EB7C67">
        <w:t xml:space="preserve"> “Grozījumi Patvēruma likumā” (Nr.543/Lp13) </w:t>
      </w:r>
      <w:r w:rsidR="00466A41">
        <w:t>un “</w:t>
      </w:r>
      <w:r w:rsidR="00466A41" w:rsidRPr="00541898">
        <w:rPr>
          <w:rStyle w:val="Strong"/>
          <w:rFonts w:cs="Calibri"/>
          <w:b w:val="0"/>
          <w:bCs w:val="0"/>
          <w:color w:val="000000"/>
        </w:rPr>
        <w:t xml:space="preserve">Grozījums </w:t>
      </w:r>
      <w:r w:rsidR="00466A41" w:rsidRPr="00011DB0">
        <w:rPr>
          <w:rStyle w:val="Strong"/>
          <w:rFonts w:cs="Calibri"/>
          <w:b w:val="0"/>
          <w:bCs w:val="0"/>
        </w:rPr>
        <w:t>Imigrācijas likumā”</w:t>
      </w:r>
      <w:r w:rsidRPr="00011DB0">
        <w:rPr>
          <w:rStyle w:val="Strong"/>
          <w:rFonts w:cs="Calibri"/>
          <w:b w:val="0"/>
          <w:bCs w:val="0"/>
        </w:rPr>
        <w:t xml:space="preserve"> (</w:t>
      </w:r>
      <w:hyperlink r:id="rId11" w:tgtFrame="_blank" w:history="1">
        <w:r w:rsidR="00466A41" w:rsidRPr="00011DB0">
          <w:rPr>
            <w:rStyle w:val="Strong"/>
            <w:rFonts w:cs="Calibri"/>
            <w:b w:val="0"/>
            <w:bCs w:val="0"/>
          </w:rPr>
          <w:t>542/Lp13</w:t>
        </w:r>
      </w:hyperlink>
      <w:r w:rsidR="00466A41" w:rsidRPr="00011DB0">
        <w:rPr>
          <w:rStyle w:val="Strong"/>
          <w:rFonts w:cs="Calibri"/>
          <w:b w:val="0"/>
          <w:bCs w:val="0"/>
        </w:rPr>
        <w:t xml:space="preserve">) </w:t>
      </w:r>
      <w:r w:rsidR="00EB7C67" w:rsidRPr="00011DB0">
        <w:t>izskatīšanu pirmajā lasījumā līdz turpmākajam komisijas rīkojumam</w:t>
      </w:r>
      <w:r w:rsidR="000406DC" w:rsidRPr="00011DB0">
        <w:t>;</w:t>
      </w:r>
    </w:p>
    <w:p w:rsidR="00400088" w:rsidRPr="00011DB0" w:rsidRDefault="00DA4FB2" w:rsidP="00400088">
      <w:pPr>
        <w:pStyle w:val="ListParagraph"/>
        <w:numPr>
          <w:ilvl w:val="0"/>
          <w:numId w:val="7"/>
        </w:numPr>
        <w:jc w:val="both"/>
        <w:rPr>
          <w:b/>
        </w:rPr>
      </w:pPr>
      <w:r>
        <w:t>lūgt atzinumus</w:t>
      </w:r>
      <w:r w:rsidR="000406DC" w:rsidRPr="00011DB0">
        <w:t xml:space="preserve"> </w:t>
      </w:r>
      <w:r w:rsidR="00F508A3" w:rsidRPr="00011DB0">
        <w:t xml:space="preserve">iesaistītajām ministrijām </w:t>
      </w:r>
      <w:r>
        <w:t xml:space="preserve">un Saeimas Juridiskajam birojam, lai precizētu </w:t>
      </w:r>
      <w:r w:rsidR="00BA7BF1">
        <w:t>likumprojektu virzībai nepieciešamo informāciju</w:t>
      </w:r>
      <w:r w:rsidR="00011DB0" w:rsidRPr="00011DB0">
        <w:t>;</w:t>
      </w:r>
    </w:p>
    <w:p w:rsidR="00400088" w:rsidRPr="000406DC" w:rsidRDefault="00400088" w:rsidP="00400088">
      <w:pPr>
        <w:pStyle w:val="ListParagraph"/>
        <w:jc w:val="both"/>
        <w:rPr>
          <w:b/>
        </w:rPr>
      </w:pPr>
    </w:p>
    <w:p w:rsidR="000406DC" w:rsidRPr="00EB7C67" w:rsidRDefault="000406DC" w:rsidP="000406DC">
      <w:pPr>
        <w:pStyle w:val="ListParagraph"/>
        <w:jc w:val="both"/>
        <w:rPr>
          <w:b/>
        </w:rPr>
      </w:pPr>
    </w:p>
    <w:p w:rsidR="00C81A5E" w:rsidRDefault="00EB7C67">
      <w:r w:rsidRPr="00466A41">
        <w:rPr>
          <w:b/>
        </w:rPr>
        <w:t>J.Rancāns</w:t>
      </w:r>
      <w:r>
        <w:t xml:space="preserve"> slēdz sēdi.</w:t>
      </w:r>
    </w:p>
    <w:p w:rsidR="00401489" w:rsidRDefault="00401489"/>
    <w:p w:rsidR="00FE5074" w:rsidRDefault="00FE5074"/>
    <w:p w:rsidR="009B76B0" w:rsidRDefault="009B76B0"/>
    <w:p w:rsidR="008E02FD" w:rsidRDefault="008E02FD" w:rsidP="008E02FD">
      <w:pPr>
        <w:jc w:val="both"/>
      </w:pPr>
    </w:p>
    <w:p w:rsidR="008E02FD" w:rsidRPr="00874BA0" w:rsidRDefault="008E02FD" w:rsidP="008E02FD">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8E02FD" w:rsidRPr="00874BA0" w:rsidRDefault="008E02FD" w:rsidP="008E02FD">
      <w:pPr>
        <w:ind w:firstLine="426"/>
        <w:jc w:val="both"/>
      </w:pPr>
    </w:p>
    <w:p w:rsidR="008E02FD" w:rsidRPr="00874BA0" w:rsidRDefault="008E02FD" w:rsidP="008E02FD">
      <w:pPr>
        <w:ind w:firstLine="426"/>
        <w:jc w:val="both"/>
      </w:pPr>
    </w:p>
    <w:p w:rsidR="008E02FD" w:rsidRPr="00874BA0" w:rsidRDefault="008E02FD" w:rsidP="008E02FD">
      <w:pPr>
        <w:ind w:firstLine="426"/>
        <w:jc w:val="both"/>
      </w:pPr>
    </w:p>
    <w:p w:rsidR="008E02FD" w:rsidRPr="00874BA0" w:rsidRDefault="008E02FD" w:rsidP="008E02FD">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8E02FD" w:rsidRPr="00874BA0" w:rsidRDefault="008E02FD" w:rsidP="008E02FD">
      <w:pPr>
        <w:ind w:firstLine="426"/>
        <w:jc w:val="both"/>
      </w:pPr>
    </w:p>
    <w:p w:rsidR="008E02FD" w:rsidRPr="00874BA0" w:rsidRDefault="008E02FD" w:rsidP="008E02FD">
      <w:pPr>
        <w:jc w:val="both"/>
      </w:pPr>
    </w:p>
    <w:p w:rsidR="008E02FD" w:rsidRPr="00874BA0" w:rsidRDefault="008E02FD" w:rsidP="008E02FD">
      <w:pPr>
        <w:ind w:firstLine="426"/>
        <w:jc w:val="both"/>
      </w:pPr>
    </w:p>
    <w:p w:rsidR="008E02FD" w:rsidRDefault="008E02FD" w:rsidP="008E02FD">
      <w:pPr>
        <w:ind w:firstLine="426"/>
        <w:jc w:val="both"/>
      </w:pPr>
      <w:r w:rsidRPr="00874BA0">
        <w:t>Protokolētāja</w:t>
      </w:r>
      <w:r w:rsidRPr="00874BA0">
        <w:tab/>
      </w:r>
      <w:r w:rsidRPr="00874BA0">
        <w:tab/>
      </w:r>
      <w:r w:rsidRPr="00874BA0">
        <w:tab/>
        <w:t xml:space="preserve"> </w:t>
      </w:r>
      <w:r w:rsidRPr="00874BA0">
        <w:tab/>
      </w:r>
      <w:r w:rsidRPr="00874BA0">
        <w:tab/>
      </w:r>
      <w:r w:rsidRPr="00874BA0">
        <w:tab/>
      </w:r>
      <w:r w:rsidRPr="00874BA0">
        <w:tab/>
      </w:r>
      <w:r>
        <w:t>K.Bumbiere</w:t>
      </w:r>
    </w:p>
    <w:p w:rsidR="00B03F35" w:rsidRDefault="00B03F35"/>
    <w:sectPr w:rsidR="00B03F35" w:rsidSect="00DD04EF">
      <w:footerReference w:type="default" r:id="rId12"/>
      <w:pgSz w:w="11906" w:h="16838"/>
      <w:pgMar w:top="851" w:right="1418" w:bottom="1134" w:left="158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9D" w:rsidRDefault="00262D9D" w:rsidP="008E02FD">
      <w:r>
        <w:separator/>
      </w:r>
    </w:p>
  </w:endnote>
  <w:endnote w:type="continuationSeparator" w:id="0">
    <w:p w:rsidR="00262D9D" w:rsidRDefault="00262D9D" w:rsidP="008E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401221"/>
      <w:docPartObj>
        <w:docPartGallery w:val="Page Numbers (Bottom of Page)"/>
        <w:docPartUnique/>
      </w:docPartObj>
    </w:sdtPr>
    <w:sdtEndPr>
      <w:rPr>
        <w:noProof/>
      </w:rPr>
    </w:sdtEndPr>
    <w:sdtContent>
      <w:p w:rsidR="008E02FD" w:rsidRDefault="008E02FD">
        <w:pPr>
          <w:pStyle w:val="Footer"/>
          <w:jc w:val="right"/>
        </w:pPr>
        <w:r>
          <w:fldChar w:fldCharType="begin"/>
        </w:r>
        <w:r>
          <w:instrText xml:space="preserve"> PAGE   \* MERGEFORMAT </w:instrText>
        </w:r>
        <w:r>
          <w:fldChar w:fldCharType="separate"/>
        </w:r>
        <w:r w:rsidR="00BA7BF1">
          <w:rPr>
            <w:noProof/>
          </w:rPr>
          <w:t>5</w:t>
        </w:r>
        <w:r>
          <w:rPr>
            <w:noProof/>
          </w:rPr>
          <w:fldChar w:fldCharType="end"/>
        </w:r>
      </w:p>
    </w:sdtContent>
  </w:sdt>
  <w:p w:rsidR="008E02FD" w:rsidRDefault="008E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9D" w:rsidRDefault="00262D9D" w:rsidP="008E02FD">
      <w:r>
        <w:separator/>
      </w:r>
    </w:p>
  </w:footnote>
  <w:footnote w:type="continuationSeparator" w:id="0">
    <w:p w:rsidR="00262D9D" w:rsidRDefault="00262D9D" w:rsidP="008E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063"/>
    <w:multiLevelType w:val="hybridMultilevel"/>
    <w:tmpl w:val="63E01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B50BB"/>
    <w:multiLevelType w:val="hybridMultilevel"/>
    <w:tmpl w:val="3E8268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D9439C"/>
    <w:multiLevelType w:val="hybridMultilevel"/>
    <w:tmpl w:val="125EEC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C017AE6"/>
    <w:multiLevelType w:val="hybridMultilevel"/>
    <w:tmpl w:val="4E22E690"/>
    <w:lvl w:ilvl="0" w:tplc="04260001">
      <w:start w:val="1"/>
      <w:numFmt w:val="bullet"/>
      <w:lvlText w:val=""/>
      <w:lvlJc w:val="left"/>
      <w:pPr>
        <w:ind w:left="1474" w:hanging="360"/>
      </w:pPr>
      <w:rPr>
        <w:rFonts w:ascii="Symbol" w:hAnsi="Symbol" w:hint="default"/>
      </w:rPr>
    </w:lvl>
    <w:lvl w:ilvl="1" w:tplc="04260003" w:tentative="1">
      <w:start w:val="1"/>
      <w:numFmt w:val="bullet"/>
      <w:lvlText w:val="o"/>
      <w:lvlJc w:val="left"/>
      <w:pPr>
        <w:ind w:left="2194" w:hanging="360"/>
      </w:pPr>
      <w:rPr>
        <w:rFonts w:ascii="Courier New" w:hAnsi="Courier New" w:cs="Courier New" w:hint="default"/>
      </w:rPr>
    </w:lvl>
    <w:lvl w:ilvl="2" w:tplc="04260005" w:tentative="1">
      <w:start w:val="1"/>
      <w:numFmt w:val="bullet"/>
      <w:lvlText w:val=""/>
      <w:lvlJc w:val="left"/>
      <w:pPr>
        <w:ind w:left="2914" w:hanging="360"/>
      </w:pPr>
      <w:rPr>
        <w:rFonts w:ascii="Wingdings" w:hAnsi="Wingdings" w:hint="default"/>
      </w:rPr>
    </w:lvl>
    <w:lvl w:ilvl="3" w:tplc="04260001" w:tentative="1">
      <w:start w:val="1"/>
      <w:numFmt w:val="bullet"/>
      <w:lvlText w:val=""/>
      <w:lvlJc w:val="left"/>
      <w:pPr>
        <w:ind w:left="3634" w:hanging="360"/>
      </w:pPr>
      <w:rPr>
        <w:rFonts w:ascii="Symbol" w:hAnsi="Symbol" w:hint="default"/>
      </w:rPr>
    </w:lvl>
    <w:lvl w:ilvl="4" w:tplc="04260003" w:tentative="1">
      <w:start w:val="1"/>
      <w:numFmt w:val="bullet"/>
      <w:lvlText w:val="o"/>
      <w:lvlJc w:val="left"/>
      <w:pPr>
        <w:ind w:left="4354" w:hanging="360"/>
      </w:pPr>
      <w:rPr>
        <w:rFonts w:ascii="Courier New" w:hAnsi="Courier New" w:cs="Courier New" w:hint="default"/>
      </w:rPr>
    </w:lvl>
    <w:lvl w:ilvl="5" w:tplc="04260005" w:tentative="1">
      <w:start w:val="1"/>
      <w:numFmt w:val="bullet"/>
      <w:lvlText w:val=""/>
      <w:lvlJc w:val="left"/>
      <w:pPr>
        <w:ind w:left="5074" w:hanging="360"/>
      </w:pPr>
      <w:rPr>
        <w:rFonts w:ascii="Wingdings" w:hAnsi="Wingdings" w:hint="default"/>
      </w:rPr>
    </w:lvl>
    <w:lvl w:ilvl="6" w:tplc="04260001" w:tentative="1">
      <w:start w:val="1"/>
      <w:numFmt w:val="bullet"/>
      <w:lvlText w:val=""/>
      <w:lvlJc w:val="left"/>
      <w:pPr>
        <w:ind w:left="5794" w:hanging="360"/>
      </w:pPr>
      <w:rPr>
        <w:rFonts w:ascii="Symbol" w:hAnsi="Symbol" w:hint="default"/>
      </w:rPr>
    </w:lvl>
    <w:lvl w:ilvl="7" w:tplc="04260003" w:tentative="1">
      <w:start w:val="1"/>
      <w:numFmt w:val="bullet"/>
      <w:lvlText w:val="o"/>
      <w:lvlJc w:val="left"/>
      <w:pPr>
        <w:ind w:left="6514" w:hanging="360"/>
      </w:pPr>
      <w:rPr>
        <w:rFonts w:ascii="Courier New" w:hAnsi="Courier New" w:cs="Courier New" w:hint="default"/>
      </w:rPr>
    </w:lvl>
    <w:lvl w:ilvl="8" w:tplc="04260005" w:tentative="1">
      <w:start w:val="1"/>
      <w:numFmt w:val="bullet"/>
      <w:lvlText w:val=""/>
      <w:lvlJc w:val="left"/>
      <w:pPr>
        <w:ind w:left="7234" w:hanging="360"/>
      </w:pPr>
      <w:rPr>
        <w:rFonts w:ascii="Wingdings" w:hAnsi="Wingdings" w:hint="default"/>
      </w:rPr>
    </w:lvl>
  </w:abstractNum>
  <w:abstractNum w:abstractNumId="4" w15:restartNumberingAfterBreak="0">
    <w:nsid w:val="1D8D70EE"/>
    <w:multiLevelType w:val="hybridMultilevel"/>
    <w:tmpl w:val="5636B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991CCD"/>
    <w:multiLevelType w:val="hybridMultilevel"/>
    <w:tmpl w:val="22E62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4A"/>
    <w:rsid w:val="00011DB0"/>
    <w:rsid w:val="000406DC"/>
    <w:rsid w:val="00055930"/>
    <w:rsid w:val="000D418F"/>
    <w:rsid w:val="000D5F67"/>
    <w:rsid w:val="000F6D27"/>
    <w:rsid w:val="00126AC8"/>
    <w:rsid w:val="00126E40"/>
    <w:rsid w:val="00166D13"/>
    <w:rsid w:val="001874EB"/>
    <w:rsid w:val="00190F36"/>
    <w:rsid w:val="00195053"/>
    <w:rsid w:val="001A2991"/>
    <w:rsid w:val="001A78DD"/>
    <w:rsid w:val="001C6A3D"/>
    <w:rsid w:val="001D21E0"/>
    <w:rsid w:val="00213406"/>
    <w:rsid w:val="00222D1A"/>
    <w:rsid w:val="00223BCC"/>
    <w:rsid w:val="002242DB"/>
    <w:rsid w:val="0024354D"/>
    <w:rsid w:val="00262D9D"/>
    <w:rsid w:val="002937DD"/>
    <w:rsid w:val="002A4DF8"/>
    <w:rsid w:val="002A61CF"/>
    <w:rsid w:val="0030241B"/>
    <w:rsid w:val="00316723"/>
    <w:rsid w:val="00335760"/>
    <w:rsid w:val="00347471"/>
    <w:rsid w:val="003B42E6"/>
    <w:rsid w:val="003C2AAA"/>
    <w:rsid w:val="003C7D8C"/>
    <w:rsid w:val="003E22F4"/>
    <w:rsid w:val="00400088"/>
    <w:rsid w:val="00401489"/>
    <w:rsid w:val="00444098"/>
    <w:rsid w:val="00461DA0"/>
    <w:rsid w:val="00466A41"/>
    <w:rsid w:val="004B62F6"/>
    <w:rsid w:val="00527A82"/>
    <w:rsid w:val="00541898"/>
    <w:rsid w:val="00555511"/>
    <w:rsid w:val="005761B7"/>
    <w:rsid w:val="00576282"/>
    <w:rsid w:val="005A269D"/>
    <w:rsid w:val="005A2729"/>
    <w:rsid w:val="005B2DEB"/>
    <w:rsid w:val="00650B58"/>
    <w:rsid w:val="00652277"/>
    <w:rsid w:val="00654A8C"/>
    <w:rsid w:val="00663B23"/>
    <w:rsid w:val="00666673"/>
    <w:rsid w:val="0068359E"/>
    <w:rsid w:val="006E67E3"/>
    <w:rsid w:val="00713E08"/>
    <w:rsid w:val="00726A54"/>
    <w:rsid w:val="00740BCF"/>
    <w:rsid w:val="00756F12"/>
    <w:rsid w:val="00757528"/>
    <w:rsid w:val="00776204"/>
    <w:rsid w:val="007962E1"/>
    <w:rsid w:val="007A432A"/>
    <w:rsid w:val="007C4482"/>
    <w:rsid w:val="007C7900"/>
    <w:rsid w:val="0089487A"/>
    <w:rsid w:val="008B11C6"/>
    <w:rsid w:val="008B3182"/>
    <w:rsid w:val="008D557D"/>
    <w:rsid w:val="008E02FD"/>
    <w:rsid w:val="00962D5A"/>
    <w:rsid w:val="0097086C"/>
    <w:rsid w:val="00982F05"/>
    <w:rsid w:val="009B6293"/>
    <w:rsid w:val="009B7511"/>
    <w:rsid w:val="009B76B0"/>
    <w:rsid w:val="00A0620A"/>
    <w:rsid w:val="00A10AAC"/>
    <w:rsid w:val="00A22C3D"/>
    <w:rsid w:val="00A31A60"/>
    <w:rsid w:val="00A92C4A"/>
    <w:rsid w:val="00AD686E"/>
    <w:rsid w:val="00B00AC3"/>
    <w:rsid w:val="00B03F35"/>
    <w:rsid w:val="00B758E6"/>
    <w:rsid w:val="00BA7BF1"/>
    <w:rsid w:val="00BB08D2"/>
    <w:rsid w:val="00BB32B3"/>
    <w:rsid w:val="00C14FC9"/>
    <w:rsid w:val="00C670C3"/>
    <w:rsid w:val="00C80627"/>
    <w:rsid w:val="00C81A5E"/>
    <w:rsid w:val="00CA6753"/>
    <w:rsid w:val="00CB07AB"/>
    <w:rsid w:val="00CB601D"/>
    <w:rsid w:val="00CE4F58"/>
    <w:rsid w:val="00CF4D53"/>
    <w:rsid w:val="00CF68C3"/>
    <w:rsid w:val="00DA1329"/>
    <w:rsid w:val="00DA4FB2"/>
    <w:rsid w:val="00DB1F8E"/>
    <w:rsid w:val="00DD04EF"/>
    <w:rsid w:val="00E14421"/>
    <w:rsid w:val="00E45BCA"/>
    <w:rsid w:val="00E660F3"/>
    <w:rsid w:val="00E74837"/>
    <w:rsid w:val="00EB7C67"/>
    <w:rsid w:val="00EC0BAB"/>
    <w:rsid w:val="00F06E68"/>
    <w:rsid w:val="00F508A3"/>
    <w:rsid w:val="00F65F51"/>
    <w:rsid w:val="00F67E4B"/>
    <w:rsid w:val="00F86080"/>
    <w:rsid w:val="00FB542D"/>
    <w:rsid w:val="00FC75F1"/>
    <w:rsid w:val="00FC7790"/>
    <w:rsid w:val="00FD0B9F"/>
    <w:rsid w:val="00FD54E6"/>
    <w:rsid w:val="00FE1749"/>
    <w:rsid w:val="00FE2B39"/>
    <w:rsid w:val="00FE5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BA18"/>
  <w15:chartTrackingRefBased/>
  <w15:docId w15:val="{591EDD04-0FF8-4D77-9173-7ABCEE7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729"/>
    <w:pPr>
      <w:jc w:val="center"/>
    </w:pPr>
    <w:rPr>
      <w:rFonts w:eastAsia="Times New Roman" w:cs="Times New Roman"/>
      <w:b/>
      <w:bCs/>
      <w:szCs w:val="24"/>
    </w:rPr>
  </w:style>
  <w:style w:type="character" w:customStyle="1" w:styleId="TitleChar">
    <w:name w:val="Title Char"/>
    <w:basedOn w:val="DefaultParagraphFont"/>
    <w:link w:val="Title"/>
    <w:rsid w:val="005A2729"/>
    <w:rPr>
      <w:rFonts w:eastAsia="Times New Roman" w:cs="Times New Roman"/>
      <w:b/>
      <w:bCs/>
      <w:szCs w:val="24"/>
    </w:rPr>
  </w:style>
  <w:style w:type="paragraph" w:styleId="BodyText3">
    <w:name w:val="Body Text 3"/>
    <w:basedOn w:val="Normal"/>
    <w:link w:val="BodyText3Char"/>
    <w:rsid w:val="005A2729"/>
    <w:pPr>
      <w:jc w:val="both"/>
    </w:pPr>
    <w:rPr>
      <w:rFonts w:eastAsia="Times New Roman" w:cs="Times New Roman"/>
      <w:b/>
      <w:bCs/>
      <w:szCs w:val="24"/>
    </w:rPr>
  </w:style>
  <w:style w:type="character" w:customStyle="1" w:styleId="BodyText3Char">
    <w:name w:val="Body Text 3 Char"/>
    <w:basedOn w:val="DefaultParagraphFont"/>
    <w:link w:val="BodyText3"/>
    <w:rsid w:val="005A2729"/>
    <w:rPr>
      <w:rFonts w:eastAsia="Times New Roman" w:cs="Times New Roman"/>
      <w:b/>
      <w:bCs/>
      <w:szCs w:val="24"/>
    </w:rPr>
  </w:style>
  <w:style w:type="character" w:styleId="Strong">
    <w:name w:val="Strong"/>
    <w:uiPriority w:val="22"/>
    <w:qFormat/>
    <w:rsid w:val="005A2729"/>
    <w:rPr>
      <w:b/>
      <w:bCs/>
    </w:rPr>
  </w:style>
  <w:style w:type="paragraph" w:styleId="ListParagraph">
    <w:name w:val="List Paragraph"/>
    <w:aliases w:val="2,Strip"/>
    <w:basedOn w:val="Normal"/>
    <w:link w:val="ListParagraphChar"/>
    <w:uiPriority w:val="34"/>
    <w:qFormat/>
    <w:rsid w:val="005A2729"/>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5A2729"/>
    <w:rPr>
      <w:rFonts w:eastAsia="Times New Roman" w:cs="Times New Roman"/>
      <w:szCs w:val="24"/>
    </w:rPr>
  </w:style>
  <w:style w:type="paragraph" w:styleId="NormalWeb">
    <w:name w:val="Normal (Web)"/>
    <w:basedOn w:val="Normal"/>
    <w:uiPriority w:val="99"/>
    <w:semiHidden/>
    <w:unhideWhenUsed/>
    <w:rsid w:val="005A2729"/>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5A2729"/>
    <w:rPr>
      <w:color w:val="0000FF"/>
      <w:u w:val="single"/>
    </w:rPr>
  </w:style>
  <w:style w:type="paragraph" w:styleId="Header">
    <w:name w:val="header"/>
    <w:basedOn w:val="Normal"/>
    <w:link w:val="HeaderChar"/>
    <w:uiPriority w:val="99"/>
    <w:unhideWhenUsed/>
    <w:rsid w:val="008E02FD"/>
    <w:pPr>
      <w:tabs>
        <w:tab w:val="center" w:pos="4153"/>
        <w:tab w:val="right" w:pos="8306"/>
      </w:tabs>
    </w:pPr>
  </w:style>
  <w:style w:type="character" w:customStyle="1" w:styleId="HeaderChar">
    <w:name w:val="Header Char"/>
    <w:basedOn w:val="DefaultParagraphFont"/>
    <w:link w:val="Header"/>
    <w:uiPriority w:val="99"/>
    <w:rsid w:val="008E02FD"/>
  </w:style>
  <w:style w:type="paragraph" w:styleId="Footer">
    <w:name w:val="footer"/>
    <w:basedOn w:val="Normal"/>
    <w:link w:val="FooterChar"/>
    <w:uiPriority w:val="99"/>
    <w:unhideWhenUsed/>
    <w:rsid w:val="008E02FD"/>
    <w:pPr>
      <w:tabs>
        <w:tab w:val="center" w:pos="4153"/>
        <w:tab w:val="right" w:pos="8306"/>
      </w:tabs>
    </w:pPr>
  </w:style>
  <w:style w:type="character" w:customStyle="1" w:styleId="FooterChar">
    <w:name w:val="Footer Char"/>
    <w:basedOn w:val="DefaultParagraphFont"/>
    <w:link w:val="Footer"/>
    <w:uiPriority w:val="99"/>
    <w:rsid w:val="008E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22006">
      <w:bodyDiv w:val="1"/>
      <w:marLeft w:val="0"/>
      <w:marRight w:val="0"/>
      <w:marTop w:val="0"/>
      <w:marBottom w:val="0"/>
      <w:divBdr>
        <w:top w:val="none" w:sz="0" w:space="0" w:color="auto"/>
        <w:left w:val="none" w:sz="0" w:space="0" w:color="auto"/>
        <w:bottom w:val="none" w:sz="0" w:space="0" w:color="auto"/>
        <w:right w:val="none" w:sz="0" w:space="0" w:color="auto"/>
      </w:divBdr>
    </w:div>
    <w:div w:id="19448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542/Lp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tania.saeima.lv/LIVS13/saeimalivs13.nsf/webSasaiste?OpenView&amp;restricttocategory=543/Lp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tania.saeima.lv/LIVS13/saeimalivs13.nsf/webSasaiste?OpenView&amp;restricttocategory=542/Lp13" TargetMode="External"/><Relationship Id="rId5" Type="http://schemas.openxmlformats.org/officeDocument/2006/relationships/footnotes" Target="footnotes.xml"/><Relationship Id="rId10" Type="http://schemas.openxmlformats.org/officeDocument/2006/relationships/hyperlink" Target="http://titania.saeima.lv/LIVS13/saeimalivs13.nsf/webSasaiste?OpenView&amp;restricttocategory=542/Lp13" TargetMode="External"/><Relationship Id="rId4" Type="http://schemas.openxmlformats.org/officeDocument/2006/relationships/webSettings" Target="webSettings.xml"/><Relationship Id="rId9" Type="http://schemas.openxmlformats.org/officeDocument/2006/relationships/hyperlink" Target="http://titania.saeima.lv/LIVS13/saeimalivs13.nsf/webSasaiste?OpenView&amp;restricttocategory=543/Lp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11205</Words>
  <Characters>6387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25</cp:revision>
  <dcterms:created xsi:type="dcterms:W3CDTF">2020-02-05T13:14:00Z</dcterms:created>
  <dcterms:modified xsi:type="dcterms:W3CDTF">2020-02-10T07:39:00Z</dcterms:modified>
</cp:coreProperties>
</file>