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506" w:rsidRPr="00AF0DD6" w:rsidRDefault="00894506" w:rsidP="00894506">
      <w:pPr>
        <w:pStyle w:val="Title"/>
      </w:pPr>
      <w:r w:rsidRPr="00AF0DD6">
        <w:t>SAEIMAS AIZSARDZĪBAS, IEKŠLIETU UN KORUPCIJAS</w:t>
      </w:r>
    </w:p>
    <w:p w:rsidR="00894506" w:rsidRPr="00AF0DD6" w:rsidRDefault="00894506" w:rsidP="00894506">
      <w:pPr>
        <w:pStyle w:val="Title"/>
      </w:pPr>
      <w:r w:rsidRPr="00AF0DD6">
        <w:t>NOVĒRŠANAS KOMISIJAS SĒDES</w:t>
      </w:r>
    </w:p>
    <w:p w:rsidR="00894506" w:rsidRPr="00AF0DD6" w:rsidRDefault="00894506" w:rsidP="00894506">
      <w:pPr>
        <w:pStyle w:val="Title"/>
      </w:pPr>
      <w:r w:rsidRPr="00AF0DD6">
        <w:rPr>
          <w:caps/>
        </w:rPr>
        <w:t>PROTOKOLS</w:t>
      </w:r>
      <w:r w:rsidRPr="00AF0DD6">
        <w:t xml:space="preserve"> Nr</w:t>
      </w:r>
      <w:r>
        <w:t>.</w:t>
      </w:r>
      <w:r w:rsidR="007B73DA">
        <w:t xml:space="preserve"> 18</w:t>
      </w:r>
      <w:r>
        <w:t xml:space="preserve"> </w:t>
      </w:r>
    </w:p>
    <w:p w:rsidR="00894506" w:rsidRPr="00AF0DD6" w:rsidRDefault="00894506" w:rsidP="00894506">
      <w:pPr>
        <w:jc w:val="center"/>
        <w:rPr>
          <w:b/>
          <w:bCs/>
        </w:rPr>
      </w:pPr>
      <w:r>
        <w:rPr>
          <w:b/>
          <w:bCs/>
        </w:rPr>
        <w:t>2019</w:t>
      </w:r>
      <w:r w:rsidRPr="00AF0DD6">
        <w:rPr>
          <w:b/>
          <w:bCs/>
        </w:rPr>
        <w:t xml:space="preserve">. </w:t>
      </w:r>
      <w:r>
        <w:rPr>
          <w:b/>
          <w:bCs/>
        </w:rPr>
        <w:t xml:space="preserve">gada </w:t>
      </w:r>
      <w:proofErr w:type="gramStart"/>
      <w:r>
        <w:rPr>
          <w:b/>
          <w:bCs/>
        </w:rPr>
        <w:t>5.februārī</w:t>
      </w:r>
      <w:proofErr w:type="gramEnd"/>
      <w:r w:rsidRPr="00AF0DD6">
        <w:rPr>
          <w:b/>
          <w:bCs/>
        </w:rPr>
        <w:t xml:space="preserve"> </w:t>
      </w:r>
      <w:r>
        <w:rPr>
          <w:b/>
          <w:bCs/>
        </w:rPr>
        <w:t>plkst. 10</w:t>
      </w:r>
      <w:r w:rsidRPr="00AF0DD6">
        <w:rPr>
          <w:b/>
          <w:bCs/>
        </w:rPr>
        <w:t>.00</w:t>
      </w:r>
    </w:p>
    <w:p w:rsidR="00894506" w:rsidRPr="00AF0DD6" w:rsidRDefault="00894506" w:rsidP="00894506">
      <w:pPr>
        <w:pStyle w:val="BodyText3"/>
        <w:jc w:val="center"/>
      </w:pPr>
      <w:r w:rsidRPr="00AF0DD6">
        <w:t>Rīgā, Jēkaba ielā 16, komisijas sēžu zālē</w:t>
      </w:r>
    </w:p>
    <w:p w:rsidR="00894506" w:rsidRPr="00AF0DD6" w:rsidRDefault="00894506" w:rsidP="00894506">
      <w:pPr>
        <w:pStyle w:val="BodyText3"/>
      </w:pPr>
    </w:p>
    <w:p w:rsidR="00894506" w:rsidRDefault="00894506" w:rsidP="00894506">
      <w:pPr>
        <w:pStyle w:val="BodyText3"/>
      </w:pPr>
      <w:r w:rsidRPr="00AF0DD6">
        <w:t>Sēdē piedalās:</w:t>
      </w:r>
    </w:p>
    <w:p w:rsidR="00894506" w:rsidRPr="00AF0DD6" w:rsidRDefault="00894506" w:rsidP="00894506">
      <w:pPr>
        <w:pStyle w:val="BodyText3"/>
      </w:pPr>
      <w:r w:rsidRPr="00AF0DD6">
        <w:t xml:space="preserve"> </w:t>
      </w:r>
    </w:p>
    <w:p w:rsidR="00894506" w:rsidRDefault="00894506" w:rsidP="00894506">
      <w:r w:rsidRPr="00AF0DD6">
        <w:rPr>
          <w:iCs/>
          <w:u w:val="single"/>
        </w:rPr>
        <w:t>komisijas locekļi:</w:t>
      </w:r>
      <w:r w:rsidRPr="00AF0DD6">
        <w:t xml:space="preserve"> </w:t>
      </w:r>
    </w:p>
    <w:p w:rsidR="00894506" w:rsidRPr="008B71E5" w:rsidRDefault="00894506" w:rsidP="00894506">
      <w:pPr>
        <w:rPr>
          <w:i/>
        </w:rPr>
      </w:pPr>
      <w:r>
        <w:t xml:space="preserve">Aldis Blumbergs,  </w:t>
      </w:r>
      <w:r w:rsidR="00F207DA">
        <w:rPr>
          <w:i/>
        </w:rPr>
        <w:t>priekšsēdētā</w:t>
      </w:r>
      <w:r w:rsidRPr="008B71E5">
        <w:rPr>
          <w:i/>
        </w:rPr>
        <w:t>ja biedrs</w:t>
      </w:r>
    </w:p>
    <w:p w:rsidR="00894506" w:rsidRDefault="00894506" w:rsidP="00894506">
      <w:pPr>
        <w:rPr>
          <w:i/>
        </w:rPr>
      </w:pPr>
      <w:r w:rsidRPr="00F6532A">
        <w:t>Edvīns Šnore</w:t>
      </w:r>
      <w:r>
        <w:t>,</w:t>
      </w:r>
      <w:proofErr w:type="gramStart"/>
      <w:r>
        <w:t xml:space="preserve">  </w:t>
      </w:r>
      <w:proofErr w:type="gramEnd"/>
      <w:r w:rsidRPr="008B71E5">
        <w:rPr>
          <w:i/>
        </w:rPr>
        <w:t>sekretārs</w:t>
      </w:r>
    </w:p>
    <w:p w:rsidR="00894506" w:rsidRPr="00C7775A" w:rsidRDefault="00894506" w:rsidP="00894506">
      <w:r>
        <w:t>Jānis Ādamsons</w:t>
      </w:r>
    </w:p>
    <w:p w:rsidR="00894506" w:rsidRDefault="00894506" w:rsidP="00894506">
      <w:r>
        <w:t>Raimonds Bergmanis</w:t>
      </w:r>
    </w:p>
    <w:p w:rsidR="00894506" w:rsidRDefault="00894506" w:rsidP="00894506">
      <w:r>
        <w:t>Ivans Klementjevs</w:t>
      </w:r>
    </w:p>
    <w:p w:rsidR="00894506" w:rsidRDefault="00894506" w:rsidP="00894506">
      <w:r>
        <w:t>Ainārs Latkovskis</w:t>
      </w:r>
    </w:p>
    <w:p w:rsidR="00894506" w:rsidRDefault="00894506" w:rsidP="00894506">
      <w:r>
        <w:t xml:space="preserve">Kaspars </w:t>
      </w:r>
      <w:proofErr w:type="spellStart"/>
      <w:r>
        <w:t>Ģirģens</w:t>
      </w:r>
      <w:proofErr w:type="spellEnd"/>
    </w:p>
    <w:p w:rsidR="00894506" w:rsidRDefault="00894506" w:rsidP="00894506">
      <w:r>
        <w:t>Juris Rancāns</w:t>
      </w:r>
    </w:p>
    <w:p w:rsidR="00894506" w:rsidRDefault="00894506" w:rsidP="00894506">
      <w:r>
        <w:t xml:space="preserve">Mārtiņš </w:t>
      </w:r>
      <w:proofErr w:type="spellStart"/>
      <w:r>
        <w:t>Staķis</w:t>
      </w:r>
      <w:proofErr w:type="spellEnd"/>
    </w:p>
    <w:p w:rsidR="00894506" w:rsidRPr="002124E9" w:rsidRDefault="00894506" w:rsidP="00894506">
      <w:pPr>
        <w:pStyle w:val="ListParagraph"/>
        <w:ind w:left="0"/>
        <w:rPr>
          <w:rStyle w:val="Strong"/>
          <w:b w:val="0"/>
          <w:bCs w:val="0"/>
        </w:rPr>
      </w:pPr>
    </w:p>
    <w:p w:rsidR="00894506" w:rsidRDefault="00894506" w:rsidP="00894506">
      <w:pPr>
        <w:pStyle w:val="ListParagraph"/>
        <w:ind w:left="0"/>
        <w:jc w:val="both"/>
      </w:pPr>
      <w:r w:rsidRPr="00652712">
        <w:t>uzaicinātie:</w:t>
      </w:r>
    </w:p>
    <w:p w:rsidR="00D0516D" w:rsidRDefault="00D0516D" w:rsidP="00D0516D">
      <w:pPr>
        <w:pStyle w:val="ListParagraph"/>
        <w:ind w:left="0"/>
        <w:jc w:val="both"/>
      </w:pPr>
      <w:r>
        <w:t>•</w:t>
      </w:r>
      <w:r>
        <w:tab/>
        <w:t xml:space="preserve">Iekšlietu ministrijas Pilsonības un migrācijas lietu pārvaldes priekšnieka vietniece </w:t>
      </w:r>
      <w:r w:rsidRPr="00D0516D">
        <w:rPr>
          <w:i/>
        </w:rPr>
        <w:t>Maira Roze;</w:t>
      </w:r>
    </w:p>
    <w:p w:rsidR="00D0516D" w:rsidRDefault="00D0516D" w:rsidP="00D0516D">
      <w:pPr>
        <w:pStyle w:val="ListParagraph"/>
        <w:ind w:left="0"/>
        <w:jc w:val="both"/>
      </w:pPr>
      <w:r>
        <w:t>•</w:t>
      </w:r>
      <w:r>
        <w:tab/>
        <w:t xml:space="preserve">Iekšlietu ministrijas Pilsonības un migrācijas lietu pārvaldes Migrācijas nodaļas vadītāja </w:t>
      </w:r>
      <w:r w:rsidRPr="00D0516D">
        <w:rPr>
          <w:i/>
        </w:rPr>
        <w:t xml:space="preserve">Ilze </w:t>
      </w:r>
      <w:proofErr w:type="spellStart"/>
      <w:r w:rsidRPr="00D0516D">
        <w:rPr>
          <w:i/>
        </w:rPr>
        <w:t>Briede</w:t>
      </w:r>
      <w:proofErr w:type="spellEnd"/>
      <w:r w:rsidRPr="00D0516D">
        <w:rPr>
          <w:i/>
        </w:rPr>
        <w:t>;</w:t>
      </w:r>
    </w:p>
    <w:p w:rsidR="00D0516D" w:rsidRDefault="00D0516D" w:rsidP="00D0516D">
      <w:pPr>
        <w:pStyle w:val="ListParagraph"/>
        <w:ind w:left="0"/>
        <w:jc w:val="both"/>
      </w:pPr>
      <w:r>
        <w:t>•</w:t>
      </w:r>
      <w:r>
        <w:tab/>
        <w:t xml:space="preserve">Ekonomikas ministrijas Analītiskais dienesta vadītāja </w:t>
      </w:r>
      <w:r w:rsidRPr="00D0516D">
        <w:rPr>
          <w:i/>
        </w:rPr>
        <w:t>Dace Zīle;</w:t>
      </w:r>
    </w:p>
    <w:p w:rsidR="00D0516D" w:rsidRDefault="00D0516D" w:rsidP="00D0516D">
      <w:pPr>
        <w:pStyle w:val="ListParagraph"/>
        <w:ind w:left="0"/>
        <w:jc w:val="both"/>
      </w:pPr>
      <w:r>
        <w:t>•</w:t>
      </w:r>
      <w:r>
        <w:tab/>
        <w:t xml:space="preserve">Ekonomikas ministrijas Analītiskā dienesta ekonomiste </w:t>
      </w:r>
      <w:r w:rsidRPr="00D0516D">
        <w:rPr>
          <w:i/>
        </w:rPr>
        <w:t>Agnese Rožkalne;</w:t>
      </w:r>
    </w:p>
    <w:p w:rsidR="00D0516D" w:rsidRDefault="00D0516D" w:rsidP="00D0516D">
      <w:pPr>
        <w:pStyle w:val="ListParagraph"/>
        <w:ind w:left="0"/>
        <w:jc w:val="both"/>
      </w:pPr>
      <w:r>
        <w:t>•</w:t>
      </w:r>
      <w:r>
        <w:tab/>
        <w:t xml:space="preserve">Valsts kases Finanšu resursu departamenta direktore </w:t>
      </w:r>
      <w:r w:rsidRPr="00D0516D">
        <w:rPr>
          <w:i/>
        </w:rPr>
        <w:t xml:space="preserve">Inese </w:t>
      </w:r>
      <w:proofErr w:type="spellStart"/>
      <w:r w:rsidRPr="00D0516D">
        <w:rPr>
          <w:i/>
        </w:rPr>
        <w:t>Sudare</w:t>
      </w:r>
      <w:proofErr w:type="spellEnd"/>
      <w:r w:rsidRPr="00D0516D">
        <w:rPr>
          <w:i/>
        </w:rPr>
        <w:t>;</w:t>
      </w:r>
    </w:p>
    <w:p w:rsidR="00D0516D" w:rsidRDefault="00D0516D" w:rsidP="00D0516D">
      <w:pPr>
        <w:pStyle w:val="ListParagraph"/>
        <w:ind w:left="0"/>
        <w:jc w:val="both"/>
        <w:rPr>
          <w:i/>
        </w:rPr>
      </w:pPr>
      <w:r>
        <w:t>•</w:t>
      </w:r>
      <w:r>
        <w:tab/>
        <w:t xml:space="preserve">Kultūras ministrijas Sabiedrības integrācijas departamenta Sabiedrības integrācijas un pilsoniskās sabiedrības attīstības nodaļas vadītāja </w:t>
      </w:r>
      <w:r w:rsidRPr="00D0516D">
        <w:rPr>
          <w:i/>
        </w:rPr>
        <w:t>Anita Kleinberga;</w:t>
      </w:r>
    </w:p>
    <w:p w:rsidR="00350142" w:rsidRPr="00350142" w:rsidRDefault="00350142" w:rsidP="00350142">
      <w:pPr>
        <w:pStyle w:val="ListParagraph"/>
        <w:ind w:left="0"/>
        <w:jc w:val="both"/>
        <w:rPr>
          <w:i/>
        </w:rPr>
      </w:pPr>
      <w:r>
        <w:t>•</w:t>
      </w:r>
      <w:r>
        <w:tab/>
        <w:t xml:space="preserve">Valsts robežsardzes Juridiskās nodaļas galvenais inspektors </w:t>
      </w:r>
      <w:r w:rsidRPr="00350142">
        <w:rPr>
          <w:i/>
        </w:rPr>
        <w:t xml:space="preserve">kapteinis Jānis </w:t>
      </w:r>
      <w:proofErr w:type="spellStart"/>
      <w:r w:rsidRPr="00350142">
        <w:rPr>
          <w:i/>
        </w:rPr>
        <w:t>Voitehovičs</w:t>
      </w:r>
      <w:proofErr w:type="spellEnd"/>
      <w:r w:rsidRPr="00350142">
        <w:rPr>
          <w:i/>
        </w:rPr>
        <w:t>;</w:t>
      </w:r>
    </w:p>
    <w:p w:rsidR="00350142" w:rsidRPr="00350142" w:rsidRDefault="00350142" w:rsidP="00350142">
      <w:pPr>
        <w:pStyle w:val="ListParagraph"/>
        <w:ind w:left="0"/>
        <w:jc w:val="both"/>
        <w:rPr>
          <w:i/>
        </w:rPr>
      </w:pPr>
      <w:r>
        <w:t>•</w:t>
      </w:r>
      <w:r>
        <w:tab/>
        <w:t xml:space="preserve">Valsts robežsardzes </w:t>
      </w:r>
      <w:proofErr w:type="spellStart"/>
      <w:r>
        <w:t>Robežpārbaudes</w:t>
      </w:r>
      <w:proofErr w:type="spellEnd"/>
      <w:r>
        <w:t xml:space="preserve"> un imigrācijas kontroles pārvaldes Imigrācijas kontroles nodaļas priekšnieks pulkvežleitnants </w:t>
      </w:r>
      <w:r w:rsidRPr="00350142">
        <w:rPr>
          <w:i/>
        </w:rPr>
        <w:t xml:space="preserve">Agnis </w:t>
      </w:r>
      <w:proofErr w:type="spellStart"/>
      <w:r w:rsidRPr="00350142">
        <w:rPr>
          <w:i/>
        </w:rPr>
        <w:t>Višņevkis</w:t>
      </w:r>
      <w:proofErr w:type="spellEnd"/>
      <w:r w:rsidRPr="00350142">
        <w:rPr>
          <w:i/>
        </w:rPr>
        <w:t>;</w:t>
      </w:r>
    </w:p>
    <w:p w:rsidR="00350142" w:rsidRPr="00350142" w:rsidRDefault="00350142" w:rsidP="00350142">
      <w:pPr>
        <w:pStyle w:val="ListParagraph"/>
        <w:ind w:left="0"/>
        <w:jc w:val="both"/>
        <w:rPr>
          <w:i/>
        </w:rPr>
      </w:pPr>
      <w:r>
        <w:t>•</w:t>
      </w:r>
      <w:r>
        <w:tab/>
        <w:t xml:space="preserve">Tieslietu ministrijas Valststiesību departamenta direktore </w:t>
      </w:r>
      <w:r w:rsidRPr="00350142">
        <w:rPr>
          <w:i/>
        </w:rPr>
        <w:t>Inta Salinieka;</w:t>
      </w:r>
    </w:p>
    <w:p w:rsidR="00350142" w:rsidRPr="00350142" w:rsidRDefault="00350142" w:rsidP="00350142">
      <w:pPr>
        <w:pStyle w:val="ListParagraph"/>
        <w:ind w:left="0"/>
        <w:jc w:val="both"/>
        <w:rPr>
          <w:i/>
        </w:rPr>
      </w:pPr>
      <w:r>
        <w:t>•</w:t>
      </w:r>
      <w:r>
        <w:tab/>
        <w:t xml:space="preserve">Tieslietu ministrijas Valststiesību departamenta Administratīvo tiesību nodaļas jurists </w:t>
      </w:r>
      <w:r w:rsidRPr="00350142">
        <w:rPr>
          <w:i/>
        </w:rPr>
        <w:t xml:space="preserve">Uldis </w:t>
      </w:r>
      <w:proofErr w:type="spellStart"/>
      <w:r w:rsidRPr="00350142">
        <w:rPr>
          <w:i/>
        </w:rPr>
        <w:t>Rudziks</w:t>
      </w:r>
      <w:proofErr w:type="spellEnd"/>
      <w:r w:rsidRPr="00350142">
        <w:rPr>
          <w:i/>
        </w:rPr>
        <w:t>;</w:t>
      </w:r>
    </w:p>
    <w:p w:rsidR="00894506" w:rsidRPr="00C7775A" w:rsidRDefault="00894506" w:rsidP="00894506">
      <w:pPr>
        <w:jc w:val="both"/>
        <w:rPr>
          <w:rStyle w:val="Strong"/>
          <w:b w:val="0"/>
          <w:bCs w:val="0"/>
          <w:i/>
        </w:rPr>
      </w:pPr>
      <w:r w:rsidRPr="00C7775A">
        <w:t>•</w:t>
      </w:r>
      <w:r>
        <w:tab/>
      </w:r>
      <w:r w:rsidRPr="00C7775A">
        <w:rPr>
          <w:rStyle w:val="Strong"/>
          <w:b w:val="0"/>
        </w:rPr>
        <w:t xml:space="preserve">AIKNK vecākā konsultante </w:t>
      </w:r>
      <w:r w:rsidRPr="00C7775A">
        <w:rPr>
          <w:rStyle w:val="Strong"/>
          <w:b w:val="0"/>
          <w:i/>
        </w:rPr>
        <w:t xml:space="preserve">Ieva </w:t>
      </w:r>
      <w:proofErr w:type="spellStart"/>
      <w:r w:rsidRPr="00C7775A">
        <w:rPr>
          <w:rStyle w:val="Strong"/>
          <w:b w:val="0"/>
          <w:i/>
        </w:rPr>
        <w:t>Barvika</w:t>
      </w:r>
      <w:proofErr w:type="spellEnd"/>
      <w:r w:rsidRPr="00C7775A">
        <w:rPr>
          <w:rStyle w:val="Strong"/>
          <w:b w:val="0"/>
        </w:rPr>
        <w:t xml:space="preserve">, konsultanti: </w:t>
      </w:r>
      <w:r w:rsidRPr="00C7775A">
        <w:rPr>
          <w:rStyle w:val="Strong"/>
          <w:b w:val="0"/>
          <w:i/>
        </w:rPr>
        <w:t xml:space="preserve">Margita Markevica, Daina </w:t>
      </w:r>
      <w:proofErr w:type="spellStart"/>
      <w:r w:rsidRPr="00C7775A">
        <w:rPr>
          <w:rStyle w:val="Strong"/>
          <w:b w:val="0"/>
          <w:i/>
        </w:rPr>
        <w:t>Sunepa</w:t>
      </w:r>
      <w:proofErr w:type="spellEnd"/>
      <w:r w:rsidRPr="00C7775A">
        <w:rPr>
          <w:rStyle w:val="Strong"/>
          <w:b w:val="0"/>
          <w:i/>
        </w:rPr>
        <w:t>,</w:t>
      </w:r>
      <w:proofErr w:type="gramStart"/>
      <w:r w:rsidRPr="00C7775A">
        <w:rPr>
          <w:rStyle w:val="Strong"/>
          <w:b w:val="0"/>
          <w:i/>
        </w:rPr>
        <w:t xml:space="preserve"> </w:t>
      </w:r>
      <w:r w:rsidRPr="00C7775A">
        <w:rPr>
          <w:rStyle w:val="Strong"/>
          <w:b w:val="0"/>
        </w:rPr>
        <w:t xml:space="preserve"> </w:t>
      </w:r>
      <w:proofErr w:type="gramEnd"/>
      <w:r w:rsidRPr="00C7775A">
        <w:rPr>
          <w:rStyle w:val="Strong"/>
          <w:b w:val="0"/>
          <w:i/>
        </w:rPr>
        <w:t xml:space="preserve">Māris </w:t>
      </w:r>
      <w:proofErr w:type="spellStart"/>
      <w:r w:rsidRPr="00C7775A">
        <w:rPr>
          <w:rStyle w:val="Strong"/>
          <w:b w:val="0"/>
          <w:i/>
        </w:rPr>
        <w:t>Veinalds</w:t>
      </w:r>
      <w:proofErr w:type="spellEnd"/>
      <w:r w:rsidRPr="00C7775A">
        <w:rPr>
          <w:rStyle w:val="Strong"/>
          <w:b w:val="0"/>
        </w:rPr>
        <w:t>.</w:t>
      </w:r>
    </w:p>
    <w:p w:rsidR="00894506" w:rsidRPr="002124E9" w:rsidRDefault="00894506" w:rsidP="00894506">
      <w:pPr>
        <w:jc w:val="both"/>
        <w:rPr>
          <w:b/>
          <w:bCs/>
          <w:i/>
        </w:rPr>
      </w:pPr>
    </w:p>
    <w:p w:rsidR="00894506" w:rsidRPr="00AF0DD6" w:rsidRDefault="00894506" w:rsidP="00894506">
      <w:pPr>
        <w:jc w:val="both"/>
      </w:pPr>
      <w:r w:rsidRPr="00AF0DD6">
        <w:rPr>
          <w:b/>
          <w:bCs/>
        </w:rPr>
        <w:t xml:space="preserve">Sēdi vada: </w:t>
      </w:r>
      <w:r w:rsidRPr="00AF0DD6">
        <w:t>komisijas</w:t>
      </w:r>
      <w:r w:rsidRPr="00AF0DD6">
        <w:rPr>
          <w:b/>
          <w:bCs/>
        </w:rPr>
        <w:t xml:space="preserve"> </w:t>
      </w:r>
      <w:r>
        <w:t>priekšsēdētāja biedrs A.Blumbergs, J.Rancāns</w:t>
      </w:r>
      <w:r w:rsidRPr="00AF0DD6">
        <w:t xml:space="preserve"> </w:t>
      </w:r>
    </w:p>
    <w:p w:rsidR="00894506" w:rsidRPr="00AF0DD6" w:rsidRDefault="00894506" w:rsidP="00894506">
      <w:pPr>
        <w:jc w:val="both"/>
        <w:rPr>
          <w:bCs/>
        </w:rPr>
      </w:pPr>
      <w:r w:rsidRPr="00AF0DD6">
        <w:rPr>
          <w:b/>
          <w:bCs/>
        </w:rPr>
        <w:t xml:space="preserve">Sēdi protokolē: </w:t>
      </w:r>
      <w:r w:rsidRPr="00AF0DD6">
        <w:rPr>
          <w:bCs/>
        </w:rPr>
        <w:t>konsultante</w:t>
      </w:r>
      <w:r w:rsidRPr="00AF0DD6">
        <w:rPr>
          <w:b/>
          <w:bCs/>
        </w:rPr>
        <w:t xml:space="preserve"> </w:t>
      </w:r>
      <w:r>
        <w:rPr>
          <w:bCs/>
        </w:rPr>
        <w:t>M.Markevica</w:t>
      </w:r>
    </w:p>
    <w:p w:rsidR="00894506" w:rsidRPr="00AF0DD6" w:rsidRDefault="00894506" w:rsidP="00894506">
      <w:pPr>
        <w:jc w:val="both"/>
        <w:rPr>
          <w:bCs/>
        </w:rPr>
      </w:pPr>
      <w:r w:rsidRPr="00AF0DD6">
        <w:rPr>
          <w:b/>
          <w:bCs/>
        </w:rPr>
        <w:t>Sēdes veids:</w:t>
      </w:r>
      <w:r>
        <w:rPr>
          <w:b/>
          <w:bCs/>
        </w:rPr>
        <w:t xml:space="preserve"> </w:t>
      </w:r>
      <w:r>
        <w:rPr>
          <w:bCs/>
        </w:rPr>
        <w:t>atklāta</w:t>
      </w:r>
    </w:p>
    <w:p w:rsidR="00894506" w:rsidRDefault="00894506" w:rsidP="00894506">
      <w:pPr>
        <w:jc w:val="both"/>
        <w:rPr>
          <w:bCs/>
        </w:rPr>
      </w:pPr>
    </w:p>
    <w:p w:rsidR="00894506" w:rsidRDefault="00894506" w:rsidP="00894506">
      <w:pPr>
        <w:pStyle w:val="BodyText3"/>
        <w:rPr>
          <w:u w:val="single"/>
        </w:rPr>
      </w:pPr>
      <w:r>
        <w:rPr>
          <w:u w:val="single"/>
        </w:rPr>
        <w:t>D</w:t>
      </w:r>
      <w:r w:rsidRPr="00AF0DD6">
        <w:rPr>
          <w:u w:val="single"/>
        </w:rPr>
        <w:t>arba kārtība:</w:t>
      </w:r>
    </w:p>
    <w:p w:rsidR="00350142" w:rsidRPr="00350142" w:rsidRDefault="00350142" w:rsidP="00350142">
      <w:pPr>
        <w:pStyle w:val="BodyText3"/>
        <w:rPr>
          <w:b w:val="0"/>
        </w:rPr>
      </w:pPr>
      <w:r w:rsidRPr="00350142">
        <w:rPr>
          <w:b w:val="0"/>
        </w:rPr>
        <w:t>1.</w:t>
      </w:r>
      <w:r w:rsidRPr="00350142">
        <w:rPr>
          <w:b w:val="0"/>
        </w:rPr>
        <w:tab/>
        <w:t xml:space="preserve">Informatīvais ziņojums par Imigrācijas likuma 23. panta pirmās daļas 3., 28., 29., 30. un 31. punktā paredzēto noteikumu īstenošanas gaitu un rezultātiem. </w:t>
      </w:r>
    </w:p>
    <w:p w:rsidR="00350142" w:rsidRPr="00350142" w:rsidRDefault="00350142" w:rsidP="00350142">
      <w:pPr>
        <w:pStyle w:val="BodyText3"/>
        <w:rPr>
          <w:b w:val="0"/>
        </w:rPr>
      </w:pPr>
      <w:r w:rsidRPr="00350142">
        <w:rPr>
          <w:b w:val="0"/>
        </w:rPr>
        <w:t>2.</w:t>
      </w:r>
      <w:r w:rsidRPr="00350142">
        <w:rPr>
          <w:b w:val="0"/>
        </w:rPr>
        <w:tab/>
        <w:t>Grozījumi Imigrācijas likumā (Nr. 208/Lp13) 1. lasījums.</w:t>
      </w:r>
    </w:p>
    <w:p w:rsidR="00350142" w:rsidRDefault="00350142" w:rsidP="00350142">
      <w:pPr>
        <w:pStyle w:val="BodyText3"/>
        <w:rPr>
          <w:b w:val="0"/>
        </w:rPr>
      </w:pPr>
      <w:r w:rsidRPr="00350142">
        <w:rPr>
          <w:b w:val="0"/>
        </w:rPr>
        <w:t>3.</w:t>
      </w:r>
      <w:r w:rsidRPr="00350142">
        <w:rPr>
          <w:b w:val="0"/>
        </w:rPr>
        <w:tab/>
        <w:t xml:space="preserve"> Dažādi.</w:t>
      </w:r>
    </w:p>
    <w:p w:rsidR="00350142" w:rsidRDefault="00350142" w:rsidP="00350142">
      <w:pPr>
        <w:pStyle w:val="BodyText3"/>
        <w:rPr>
          <w:b w:val="0"/>
          <w:i/>
        </w:rPr>
      </w:pPr>
      <w:r w:rsidRPr="006540C8">
        <w:rPr>
          <w:b w:val="0"/>
          <w:i/>
        </w:rPr>
        <w:t xml:space="preserve">Izskatītie dokumenti </w:t>
      </w:r>
      <w:r w:rsidR="006540C8">
        <w:rPr>
          <w:b w:val="0"/>
          <w:i/>
        </w:rPr>
        <w:t>:</w:t>
      </w:r>
    </w:p>
    <w:p w:rsidR="006540C8" w:rsidRDefault="006540C8" w:rsidP="006540C8">
      <w:pPr>
        <w:pStyle w:val="BodyText3"/>
        <w:rPr>
          <w:b w:val="0"/>
        </w:rPr>
      </w:pPr>
      <w:r>
        <w:rPr>
          <w:b w:val="0"/>
        </w:rPr>
        <w:t xml:space="preserve">- </w:t>
      </w:r>
      <w:r w:rsidRPr="00350142">
        <w:rPr>
          <w:b w:val="0"/>
        </w:rPr>
        <w:t>Informatīvais ziņojums par Imigrācijas likuma 23. panta pirmās daļas 3., 28., 29., 30. un 31. punktā paredzēto noteikumu īsten</w:t>
      </w:r>
      <w:r w:rsidR="00BC18DE">
        <w:rPr>
          <w:b w:val="0"/>
        </w:rPr>
        <w:t>ošanas gaitu un rezultātiem;</w:t>
      </w:r>
    </w:p>
    <w:p w:rsidR="006540C8" w:rsidRDefault="006540C8" w:rsidP="006540C8">
      <w:pPr>
        <w:pStyle w:val="BodyText3"/>
        <w:rPr>
          <w:b w:val="0"/>
        </w:rPr>
      </w:pPr>
      <w:r>
        <w:rPr>
          <w:b w:val="0"/>
        </w:rPr>
        <w:t>- Latvijas Drošības un aizsardzības industriju federācijas vēstule Nr. 3/287.</w:t>
      </w:r>
    </w:p>
    <w:p w:rsidR="00BC18DE" w:rsidRDefault="00BC18DE" w:rsidP="006540C8">
      <w:pPr>
        <w:pStyle w:val="BodyText3"/>
        <w:rPr>
          <w:b w:val="0"/>
        </w:rPr>
      </w:pPr>
    </w:p>
    <w:p w:rsidR="006540C8" w:rsidRDefault="006540C8" w:rsidP="00BC18DE">
      <w:pPr>
        <w:pStyle w:val="BodyText3"/>
        <w:spacing w:line="360" w:lineRule="auto"/>
        <w:rPr>
          <w:b w:val="0"/>
        </w:rPr>
      </w:pPr>
      <w:r w:rsidRPr="006540C8">
        <w:t>A.Blumbergs</w:t>
      </w:r>
      <w:r>
        <w:rPr>
          <w:b w:val="0"/>
        </w:rPr>
        <w:t>: iepazīstina ar sēdes darba kārtību</w:t>
      </w:r>
      <w:r w:rsidR="00653CDF">
        <w:rPr>
          <w:b w:val="0"/>
        </w:rPr>
        <w:t xml:space="preserve"> un uzaicinātajam amatpersonām</w:t>
      </w:r>
      <w:r>
        <w:rPr>
          <w:b w:val="0"/>
        </w:rPr>
        <w:t xml:space="preserve">. Ierosina iekļaut darba kārtībā komisijas priekšsēdētaja vēlēšanas.  </w:t>
      </w:r>
    </w:p>
    <w:p w:rsidR="006540C8" w:rsidRPr="006540C8" w:rsidRDefault="006540C8" w:rsidP="00BC18DE">
      <w:pPr>
        <w:pStyle w:val="BodyText3"/>
        <w:spacing w:line="360" w:lineRule="auto"/>
        <w:rPr>
          <w:b w:val="0"/>
          <w:i/>
        </w:rPr>
      </w:pPr>
      <w:r w:rsidRPr="006540C8">
        <w:rPr>
          <w:b w:val="0"/>
          <w:i/>
        </w:rPr>
        <w:t>Deputātiem iebildumu nav.</w:t>
      </w:r>
    </w:p>
    <w:p w:rsidR="006540C8" w:rsidRDefault="006540C8" w:rsidP="00BC18DE">
      <w:pPr>
        <w:pStyle w:val="BodyText3"/>
        <w:spacing w:line="360" w:lineRule="auto"/>
        <w:rPr>
          <w:b w:val="0"/>
        </w:rPr>
      </w:pPr>
      <w:r w:rsidRPr="006540C8">
        <w:t>A.Blumbergs</w:t>
      </w:r>
      <w:r>
        <w:rPr>
          <w:b w:val="0"/>
        </w:rPr>
        <w:t>: aicina ziņot par pirmo darba kārtības punktu.</w:t>
      </w:r>
    </w:p>
    <w:p w:rsidR="006540C8" w:rsidRDefault="006540C8" w:rsidP="00BC18DE">
      <w:pPr>
        <w:pStyle w:val="BodyText3"/>
        <w:spacing w:line="360" w:lineRule="auto"/>
        <w:rPr>
          <w:b w:val="0"/>
        </w:rPr>
      </w:pPr>
      <w:r w:rsidRPr="006540C8">
        <w:t>M.Roze</w:t>
      </w:r>
      <w:r>
        <w:rPr>
          <w:b w:val="0"/>
        </w:rPr>
        <w:t xml:space="preserve">: informē par investīciju programmas ieviešanas vēsturi un laika gaitā veiktajiem Imigrācijas likuma </w:t>
      </w:r>
      <w:r w:rsidR="00653CDF" w:rsidRPr="00350142">
        <w:rPr>
          <w:b w:val="0"/>
        </w:rPr>
        <w:t xml:space="preserve">23. panta pirmās daļas </w:t>
      </w:r>
      <w:r>
        <w:rPr>
          <w:b w:val="0"/>
        </w:rPr>
        <w:t>groz</w:t>
      </w:r>
      <w:r w:rsidR="00653CDF">
        <w:rPr>
          <w:b w:val="0"/>
        </w:rPr>
        <w:t xml:space="preserve">ījumiem.  </w:t>
      </w:r>
    </w:p>
    <w:p w:rsidR="00653CDF" w:rsidRDefault="00653CDF" w:rsidP="00BC18DE">
      <w:pPr>
        <w:pStyle w:val="BodyText3"/>
        <w:spacing w:line="360" w:lineRule="auto"/>
        <w:rPr>
          <w:b w:val="0"/>
        </w:rPr>
      </w:pPr>
      <w:r>
        <w:rPr>
          <w:b w:val="0"/>
        </w:rPr>
        <w:t xml:space="preserve">Šobrīd termiņuzturēšanās atļaujas (TUA) pieteikumu skaits ir samazinājies. </w:t>
      </w:r>
      <w:r w:rsidR="00BB696B">
        <w:rPr>
          <w:b w:val="0"/>
        </w:rPr>
        <w:t>A</w:t>
      </w:r>
      <w:r w:rsidRPr="00653CDF">
        <w:rPr>
          <w:b w:val="0"/>
        </w:rPr>
        <w:t>r investīciju programmu saistīto pieteikumu skaits būtiski samazinājās</w:t>
      </w:r>
      <w:r w:rsidR="00BB696B" w:rsidRPr="00BB696B">
        <w:rPr>
          <w:b w:val="0"/>
        </w:rPr>
        <w:t xml:space="preserve"> </w:t>
      </w:r>
      <w:r w:rsidR="00BB696B">
        <w:rPr>
          <w:b w:val="0"/>
        </w:rPr>
        <w:t>n</w:t>
      </w:r>
      <w:r w:rsidR="00BB696B" w:rsidRPr="00653CDF">
        <w:rPr>
          <w:b w:val="0"/>
        </w:rPr>
        <w:t xml:space="preserve">o </w:t>
      </w:r>
      <w:proofErr w:type="gramStart"/>
      <w:r w:rsidR="00BB696B" w:rsidRPr="00653CDF">
        <w:rPr>
          <w:b w:val="0"/>
        </w:rPr>
        <w:t>2014.gada</w:t>
      </w:r>
      <w:proofErr w:type="gramEnd"/>
      <w:r w:rsidR="00BB696B" w:rsidRPr="00653CDF">
        <w:rPr>
          <w:b w:val="0"/>
        </w:rPr>
        <w:t xml:space="preserve"> septembra</w:t>
      </w:r>
      <w:r w:rsidRPr="00653CDF">
        <w:rPr>
          <w:b w:val="0"/>
        </w:rPr>
        <w:t xml:space="preserve">. Ja </w:t>
      </w:r>
      <w:proofErr w:type="gramStart"/>
      <w:r w:rsidRPr="00653CDF">
        <w:rPr>
          <w:b w:val="0"/>
        </w:rPr>
        <w:t>2014.gadā</w:t>
      </w:r>
      <w:proofErr w:type="gramEnd"/>
      <w:r w:rsidRPr="00653CDF">
        <w:rPr>
          <w:b w:val="0"/>
        </w:rPr>
        <w:t xml:space="preserve"> tika saņemti 2 532 pieteikumi, tad 2015.gadā – 398, 2016.gadā – 262, 2017.gadā – 160, bet 2018.gada I pusgadā – 82 pieteikumi.</w:t>
      </w:r>
      <w:r w:rsidR="00923D48">
        <w:rPr>
          <w:b w:val="0"/>
        </w:rPr>
        <w:t xml:space="preserve"> Sniedz </w:t>
      </w:r>
      <w:r w:rsidR="00BB696B" w:rsidRPr="00923D48">
        <w:rPr>
          <w:b w:val="0"/>
        </w:rPr>
        <w:t xml:space="preserve">statistiku </w:t>
      </w:r>
      <w:r w:rsidR="00923D48" w:rsidRPr="00923D48">
        <w:rPr>
          <w:b w:val="0"/>
        </w:rPr>
        <w:t>TUA piet</w:t>
      </w:r>
      <w:r w:rsidR="00923D48">
        <w:rPr>
          <w:b w:val="0"/>
        </w:rPr>
        <w:t>eicēju izcelsmes valstīm</w:t>
      </w:r>
      <w:r w:rsidR="00BB696B" w:rsidRPr="00BB696B">
        <w:rPr>
          <w:b w:val="0"/>
        </w:rPr>
        <w:t xml:space="preserve"> </w:t>
      </w:r>
      <w:r w:rsidR="00BB696B">
        <w:rPr>
          <w:b w:val="0"/>
        </w:rPr>
        <w:t xml:space="preserve">un </w:t>
      </w:r>
      <w:r w:rsidR="00BB696B" w:rsidRPr="00923D48">
        <w:rPr>
          <w:b w:val="0"/>
        </w:rPr>
        <w:t>par</w:t>
      </w:r>
      <w:r w:rsidR="00BB696B">
        <w:rPr>
          <w:b w:val="0"/>
        </w:rPr>
        <w:t xml:space="preserve"> investīciju apjomu</w:t>
      </w:r>
      <w:r w:rsidR="00923D48">
        <w:rPr>
          <w:b w:val="0"/>
        </w:rPr>
        <w:t xml:space="preserve">. Vislielākais </w:t>
      </w:r>
      <w:r w:rsidR="00923D48" w:rsidRPr="00923D48">
        <w:rPr>
          <w:b w:val="0"/>
        </w:rPr>
        <w:t xml:space="preserve">TUA pieteicēju </w:t>
      </w:r>
      <w:r w:rsidR="00923D48">
        <w:rPr>
          <w:b w:val="0"/>
        </w:rPr>
        <w:t>skaits ir no Krievijas Federācijās</w:t>
      </w:r>
      <w:r w:rsidR="00BB696B">
        <w:rPr>
          <w:b w:val="0"/>
        </w:rPr>
        <w:t xml:space="preserve">, kas nedaudz sazinājies, </w:t>
      </w:r>
      <w:r w:rsidR="007B73DA">
        <w:rPr>
          <w:b w:val="0"/>
        </w:rPr>
        <w:t>savukārt</w:t>
      </w:r>
      <w:r w:rsidR="00923D48">
        <w:rPr>
          <w:b w:val="0"/>
        </w:rPr>
        <w:t xml:space="preserve"> t</w:t>
      </w:r>
      <w:r w:rsidR="00923D48" w:rsidRPr="00923D48">
        <w:rPr>
          <w:b w:val="0"/>
        </w:rPr>
        <w:t>urpina palielināties Vjetnamas pilsoņu skaits, kuri iegulda kapitālsabiedrībās termiņuztur</w:t>
      </w:r>
      <w:r w:rsidR="00923D48">
        <w:rPr>
          <w:b w:val="0"/>
        </w:rPr>
        <w:t xml:space="preserve">ēšanās atļauju (TUA) saņemšanai </w:t>
      </w:r>
      <w:proofErr w:type="gramStart"/>
      <w:r w:rsidR="00923D48">
        <w:rPr>
          <w:b w:val="0"/>
        </w:rPr>
        <w:t>(</w:t>
      </w:r>
      <w:proofErr w:type="gramEnd"/>
      <w:r w:rsidR="00923D48">
        <w:rPr>
          <w:b w:val="0"/>
        </w:rPr>
        <w:t>skat.</w:t>
      </w:r>
      <w:r w:rsidR="00BB696B">
        <w:rPr>
          <w:b w:val="0"/>
        </w:rPr>
        <w:t xml:space="preserve"> </w:t>
      </w:r>
      <w:r w:rsidR="00923D48">
        <w:rPr>
          <w:b w:val="0"/>
        </w:rPr>
        <w:t>Ziņojumu).</w:t>
      </w:r>
    </w:p>
    <w:p w:rsidR="00980CD6" w:rsidRDefault="00BB696B" w:rsidP="00BC18DE">
      <w:pPr>
        <w:pStyle w:val="BodyText3"/>
        <w:spacing w:line="360" w:lineRule="auto"/>
        <w:rPr>
          <w:b w:val="0"/>
        </w:rPr>
      </w:pPr>
      <w:r w:rsidRPr="00BB696B">
        <w:t>D.Zīle</w:t>
      </w:r>
      <w:r>
        <w:rPr>
          <w:b w:val="0"/>
        </w:rPr>
        <w:t>: informē par investīciju programmas ietekmi uz tautsaimniecību. Sniedz statistiku par nerezidentu tiešajām</w:t>
      </w:r>
      <w:r w:rsidRPr="00BB696B">
        <w:rPr>
          <w:b w:val="0"/>
        </w:rPr>
        <w:t xml:space="preserve"> investīcij</w:t>
      </w:r>
      <w:r>
        <w:rPr>
          <w:b w:val="0"/>
        </w:rPr>
        <w:t>ām</w:t>
      </w:r>
      <w:r w:rsidRPr="00BB696B">
        <w:rPr>
          <w:b w:val="0"/>
        </w:rPr>
        <w:t xml:space="preserve"> Latvijā</w:t>
      </w:r>
      <w:r>
        <w:rPr>
          <w:b w:val="0"/>
        </w:rPr>
        <w:t xml:space="preserve"> un </w:t>
      </w:r>
      <w:r w:rsidRPr="00BB696B">
        <w:rPr>
          <w:b w:val="0"/>
        </w:rPr>
        <w:t>ar TUA saņēmējiem saistītie</w:t>
      </w:r>
      <w:r>
        <w:rPr>
          <w:b w:val="0"/>
        </w:rPr>
        <w:t>m</w:t>
      </w:r>
      <w:r w:rsidRPr="00BB696B">
        <w:rPr>
          <w:b w:val="0"/>
        </w:rPr>
        <w:t xml:space="preserve"> nodokļu ieņēmumi</w:t>
      </w:r>
      <w:r>
        <w:rPr>
          <w:b w:val="0"/>
        </w:rPr>
        <w:t xml:space="preserve">em. </w:t>
      </w:r>
      <w:r w:rsidRPr="00BB696B">
        <w:rPr>
          <w:b w:val="0"/>
        </w:rPr>
        <w:t xml:space="preserve">Ja </w:t>
      </w:r>
      <w:proofErr w:type="gramStart"/>
      <w:r w:rsidRPr="00BB696B">
        <w:rPr>
          <w:b w:val="0"/>
        </w:rPr>
        <w:t>2014.gadā</w:t>
      </w:r>
      <w:proofErr w:type="gramEnd"/>
      <w:r w:rsidRPr="00BB696B">
        <w:rPr>
          <w:b w:val="0"/>
        </w:rPr>
        <w:t xml:space="preserve"> nerezidentu ieguldījumi, kas saistīti ar TUA saņemšanu, veidoja gandrīz 12%, tad 2017.gadā tie bija vairs tikai 0,6% no ienākošās ārvalstu tiešo investīciju plūsmas. Sagaidāms, ka </w:t>
      </w:r>
      <w:proofErr w:type="gramStart"/>
      <w:r w:rsidRPr="00BB696B">
        <w:rPr>
          <w:b w:val="0"/>
        </w:rPr>
        <w:t>2018.gadā</w:t>
      </w:r>
      <w:proofErr w:type="gramEnd"/>
      <w:r w:rsidRPr="00BB696B">
        <w:rPr>
          <w:b w:val="0"/>
        </w:rPr>
        <w:t xml:space="preserve"> ar TUA saistīto ieguldījumu kopējais apjoms nepārsniegs pērnā gada līmeni. Līdz ar to jāatzīst, ka programmas mērķis – piesaistīt ārvalstu investīcijas pret TUA – nav sasniegts.</w:t>
      </w:r>
      <w:r w:rsidR="00611F11">
        <w:rPr>
          <w:b w:val="0"/>
        </w:rPr>
        <w:t xml:space="preserve"> </w:t>
      </w:r>
      <w:proofErr w:type="gramStart"/>
      <w:r w:rsidR="00611F11" w:rsidRPr="00611F11">
        <w:rPr>
          <w:b w:val="0"/>
        </w:rPr>
        <w:t>2017.gadā</w:t>
      </w:r>
      <w:proofErr w:type="gramEnd"/>
      <w:r w:rsidR="00611F11" w:rsidRPr="00611F11">
        <w:rPr>
          <w:b w:val="0"/>
        </w:rPr>
        <w:t xml:space="preserve"> valsts budžetā</w:t>
      </w:r>
      <w:r w:rsidR="00611F11">
        <w:rPr>
          <w:b w:val="0"/>
        </w:rPr>
        <w:t xml:space="preserve"> TUA saņēmēju uzņēmumi </w:t>
      </w:r>
      <w:r w:rsidR="00611F11" w:rsidRPr="00611F11">
        <w:rPr>
          <w:b w:val="0"/>
        </w:rPr>
        <w:t xml:space="preserve"> ir iemaksājuši nodokļus  61,9 milj. </w:t>
      </w:r>
      <w:proofErr w:type="spellStart"/>
      <w:r w:rsidR="00611F11" w:rsidRPr="00611F11">
        <w:rPr>
          <w:b w:val="0"/>
        </w:rPr>
        <w:t>euro</w:t>
      </w:r>
      <w:proofErr w:type="spellEnd"/>
      <w:r w:rsidR="00611F11" w:rsidRPr="00611F11">
        <w:rPr>
          <w:b w:val="0"/>
        </w:rPr>
        <w:t xml:space="preserve"> un 2018.gada I pusgadā - nepilnus 30,1 milj. </w:t>
      </w:r>
      <w:proofErr w:type="spellStart"/>
      <w:r w:rsidR="00611F11" w:rsidRPr="00611F11">
        <w:rPr>
          <w:b w:val="0"/>
        </w:rPr>
        <w:t>euro</w:t>
      </w:r>
      <w:proofErr w:type="spellEnd"/>
      <w:r w:rsidR="00611F11" w:rsidRPr="00611F11">
        <w:rPr>
          <w:b w:val="0"/>
        </w:rPr>
        <w:t xml:space="preserve"> apmērā. Šo uzņēmumu valsts budžetā iemaksāto nodokļu apjoms veidoja 0,7% no kopbudžeta ieņēmumiem attiecīgajā periodā.</w:t>
      </w:r>
      <w:r w:rsidR="00611F11">
        <w:rPr>
          <w:b w:val="0"/>
        </w:rPr>
        <w:t xml:space="preserve"> </w:t>
      </w:r>
      <w:r w:rsidR="00611F11" w:rsidRPr="00611F11">
        <w:rPr>
          <w:b w:val="0"/>
        </w:rPr>
        <w:t>Sākot no 2014.gada otrās puses samazinājies nekustamo īpašumu ārvalstnieku pircēju skaits un īpatsvars. Būtisks kritums bija 2015.gadā, un tendence saglabājas arī turpmākajos gados. Galvenokārt tas skaidrojams ar Saeimā 2014.gada 8.maijā pieņemtajiem Grozījumiem Imigrācijas likumā</w:t>
      </w:r>
      <w:r w:rsidR="00611F11">
        <w:rPr>
          <w:b w:val="0"/>
        </w:rPr>
        <w:t>,</w:t>
      </w:r>
      <w:r w:rsidR="00611F11" w:rsidRPr="00611F11">
        <w:rPr>
          <w:b w:val="0"/>
        </w:rPr>
        <w:t xml:space="preserve"> kas stājās spēkā 2014.gada 1.septembrī un noteica lielāku minimālo investīciju summu nekustamā īpašuma iegādes gadījumā.</w:t>
      </w:r>
      <w:r w:rsidR="00611F11">
        <w:rPr>
          <w:b w:val="0"/>
        </w:rPr>
        <w:t xml:space="preserve"> Sniedz statistiku par </w:t>
      </w:r>
      <w:r w:rsidR="00611F11" w:rsidRPr="00611F11">
        <w:rPr>
          <w:b w:val="0"/>
        </w:rPr>
        <w:t>TUA saņēmēji</w:t>
      </w:r>
      <w:r w:rsidR="00611F11">
        <w:rPr>
          <w:b w:val="0"/>
        </w:rPr>
        <w:t>em</w:t>
      </w:r>
      <w:r w:rsidR="00611F11" w:rsidRPr="00611F11">
        <w:rPr>
          <w:b w:val="0"/>
        </w:rPr>
        <w:t xml:space="preserve"> kapitālsabiedrībās pa nozarēm</w:t>
      </w:r>
      <w:r w:rsidR="00611F11">
        <w:rPr>
          <w:b w:val="0"/>
        </w:rPr>
        <w:t xml:space="preserve"> un </w:t>
      </w:r>
      <w:r w:rsidR="00611F11" w:rsidRPr="00611F11">
        <w:rPr>
          <w:b w:val="0"/>
        </w:rPr>
        <w:t>finanšu investīcij</w:t>
      </w:r>
      <w:r w:rsidR="00611F11">
        <w:rPr>
          <w:b w:val="0"/>
        </w:rPr>
        <w:t>ām</w:t>
      </w:r>
      <w:r w:rsidR="00611F11" w:rsidRPr="00611F11">
        <w:rPr>
          <w:b w:val="0"/>
        </w:rPr>
        <w:t xml:space="preserve"> kredītiestādēs</w:t>
      </w:r>
      <w:r w:rsidR="00611F11">
        <w:rPr>
          <w:b w:val="0"/>
        </w:rPr>
        <w:t xml:space="preserve">. Lielākie ieguldījumi ir komercpakalpojumos. Samazinājušās investīcijas </w:t>
      </w:r>
      <w:r w:rsidR="00980CD6">
        <w:rPr>
          <w:b w:val="0"/>
        </w:rPr>
        <w:t xml:space="preserve">kredītiestādēs. </w:t>
      </w:r>
      <w:r w:rsidR="00980CD6" w:rsidRPr="00980CD6">
        <w:rPr>
          <w:b w:val="0"/>
        </w:rPr>
        <w:t>2016.gadā saņemti 13 pieteikumi, 2017.gadā – 12 pieteikumi, bet 2018.gada I pusgadā - 1 pieteikums.</w:t>
      </w:r>
      <w:r w:rsidR="00980CD6">
        <w:rPr>
          <w:b w:val="0"/>
        </w:rPr>
        <w:t xml:space="preserve"> (skat. Ziņojumu)</w:t>
      </w:r>
    </w:p>
    <w:p w:rsidR="00BB696B" w:rsidRDefault="00980CD6" w:rsidP="00BC18DE">
      <w:pPr>
        <w:pStyle w:val="BodyText3"/>
        <w:spacing w:line="360" w:lineRule="auto"/>
        <w:rPr>
          <w:b w:val="0"/>
        </w:rPr>
      </w:pPr>
      <w:r>
        <w:rPr>
          <w:b w:val="0"/>
        </w:rPr>
        <w:lastRenderedPageBreak/>
        <w:t>Secina, ka, n</w:t>
      </w:r>
      <w:r w:rsidRPr="00980CD6">
        <w:rPr>
          <w:b w:val="0"/>
        </w:rPr>
        <w:t xml:space="preserve">osacījumiem kļūstot stingrākiem, TUA pieteikumu skaits un investīciju apjoms pēdējos gados ir būtiski samazinājies. </w:t>
      </w:r>
      <w:proofErr w:type="gramStart"/>
      <w:r w:rsidRPr="00980CD6">
        <w:rPr>
          <w:b w:val="0"/>
        </w:rPr>
        <w:t>2017.gadā</w:t>
      </w:r>
      <w:proofErr w:type="gramEnd"/>
      <w:r w:rsidRPr="00980CD6">
        <w:rPr>
          <w:b w:val="0"/>
        </w:rPr>
        <w:t>:</w:t>
      </w:r>
      <w:r>
        <w:rPr>
          <w:b w:val="0"/>
        </w:rPr>
        <w:t xml:space="preserve"> </w:t>
      </w:r>
      <w:r w:rsidRPr="00980CD6">
        <w:rPr>
          <w:b w:val="0"/>
        </w:rPr>
        <w:tab/>
        <w:t>- 0,6% no kopējām ĀTI (2014.g. – 11,6%)</w:t>
      </w:r>
      <w:r>
        <w:rPr>
          <w:b w:val="0"/>
        </w:rPr>
        <w:t xml:space="preserve">  un </w:t>
      </w:r>
      <w:r w:rsidRPr="00980CD6">
        <w:rPr>
          <w:b w:val="0"/>
        </w:rPr>
        <w:t xml:space="preserve"> 5% no pirmreizējām TUA (2014.g. – 53%)</w:t>
      </w:r>
      <w:r>
        <w:rPr>
          <w:b w:val="0"/>
        </w:rPr>
        <w:t>. Tāpat b</w:t>
      </w:r>
      <w:r w:rsidRPr="00980CD6">
        <w:rPr>
          <w:b w:val="0"/>
        </w:rPr>
        <w:t>ūtiski sarucis iemaksu skaits un apjoms valsts budžetā  - finansējums ALTUM mājokļu garantiju programmai.</w:t>
      </w:r>
      <w:r>
        <w:rPr>
          <w:b w:val="0"/>
        </w:rPr>
        <w:t xml:space="preserve"> No labas pārvaldības viedokļa aicina apsvērt ierosinājumu n</w:t>
      </w:r>
      <w:r w:rsidRPr="00980CD6">
        <w:rPr>
          <w:b w:val="0"/>
        </w:rPr>
        <w:t>o Imigrācijas likuma izslēgt 38.panta otro daļu, kas paredz Ministru kabinetam ne retāk kā reizi gadā izvērtēt likuma 23.panta pirmās daļas 3., 28., 29., 30. un 31.punktā paredzēto noteikumu praktiskās īstenošanas gaitu, rezultātus, to ietekmi uz valsts un pašvaldību budžetu un uz valsts parādu, kā arī uz Latvijas sabiedrības un tautsaimniecības attīstību un i</w:t>
      </w:r>
      <w:r>
        <w:rPr>
          <w:b w:val="0"/>
        </w:rPr>
        <w:t xml:space="preserve">esniegt par to ziņojumu Saeimai, jo </w:t>
      </w:r>
      <w:r w:rsidRPr="00980CD6">
        <w:rPr>
          <w:b w:val="0"/>
        </w:rPr>
        <w:t>investīciju programmas nozīme tautsaimniecībā kopš 2014.gada ik gadu samazinās</w:t>
      </w:r>
      <w:r>
        <w:rPr>
          <w:b w:val="0"/>
        </w:rPr>
        <w:t xml:space="preserve"> un š</w:t>
      </w:r>
      <w:r w:rsidRPr="00980CD6">
        <w:rPr>
          <w:b w:val="0"/>
        </w:rPr>
        <w:t>āda ziņojuma izstrāde ir administratīvi ietilpīgs pasākums - ziņojuma sagatavošanā iesaistās vismaz 10 valsts pārvaldes un 3 pašvaldību iestādes  - IeM, PMLP, Valsts drošības dienests, LB, FM, Valsts kase, VID, EM, KM, VZD</w:t>
      </w:r>
      <w:r>
        <w:rPr>
          <w:b w:val="0"/>
        </w:rPr>
        <w:t xml:space="preserve"> un </w:t>
      </w:r>
      <w:r w:rsidRPr="00980CD6">
        <w:rPr>
          <w:b w:val="0"/>
        </w:rPr>
        <w:t>pašvaldības</w:t>
      </w:r>
      <w:r>
        <w:rPr>
          <w:b w:val="0"/>
        </w:rPr>
        <w:t>.</w:t>
      </w:r>
    </w:p>
    <w:p w:rsidR="00E634B1" w:rsidRDefault="00980CD6" w:rsidP="00BC18DE">
      <w:pPr>
        <w:pStyle w:val="BodyText3"/>
        <w:spacing w:line="360" w:lineRule="auto"/>
        <w:rPr>
          <w:b w:val="0"/>
        </w:rPr>
      </w:pPr>
      <w:r w:rsidRPr="00980CD6">
        <w:t>E.Šnore:</w:t>
      </w:r>
      <w:r w:rsidR="00E634B1">
        <w:t xml:space="preserve"> </w:t>
      </w:r>
      <w:r w:rsidR="00E634B1" w:rsidRPr="00E634B1">
        <w:rPr>
          <w:b w:val="0"/>
        </w:rPr>
        <w:t>lūdz</w:t>
      </w:r>
      <w:proofErr w:type="gramStart"/>
      <w:r w:rsidR="00E634B1" w:rsidRPr="00E634B1">
        <w:rPr>
          <w:b w:val="0"/>
        </w:rPr>
        <w:t xml:space="preserve"> </w:t>
      </w:r>
      <w:r>
        <w:rPr>
          <w:b w:val="0"/>
        </w:rPr>
        <w:t xml:space="preserve"> </w:t>
      </w:r>
      <w:proofErr w:type="gramEnd"/>
      <w:r w:rsidR="00E634B1">
        <w:rPr>
          <w:b w:val="0"/>
        </w:rPr>
        <w:t xml:space="preserve">precizē statistiku par tiešajām investīcijām un ieguldījumiem nekustamā īpašumā. Jautā par TUA investoriem ABLV bankā. </w:t>
      </w:r>
      <w:r w:rsidR="00A81819">
        <w:rPr>
          <w:b w:val="0"/>
        </w:rPr>
        <w:t>Kādi ir ienākumi no TUA atjaunošanas? Kāda ir TUA izsniegšanas riski nacionālajai</w:t>
      </w:r>
      <w:proofErr w:type="gramStart"/>
      <w:r w:rsidR="00A81819">
        <w:rPr>
          <w:b w:val="0"/>
        </w:rPr>
        <w:t xml:space="preserve">  </w:t>
      </w:r>
      <w:proofErr w:type="gramEnd"/>
      <w:r w:rsidR="00A81819">
        <w:rPr>
          <w:b w:val="0"/>
        </w:rPr>
        <w:t xml:space="preserve">drošībai. </w:t>
      </w:r>
    </w:p>
    <w:p w:rsidR="00E634B1" w:rsidRDefault="00E634B1" w:rsidP="00BC18DE">
      <w:pPr>
        <w:pStyle w:val="BodyText3"/>
        <w:spacing w:line="360" w:lineRule="auto"/>
        <w:rPr>
          <w:b w:val="0"/>
        </w:rPr>
      </w:pPr>
      <w:r w:rsidRPr="00E634B1">
        <w:t>D.Zīle</w:t>
      </w:r>
      <w:r>
        <w:rPr>
          <w:b w:val="0"/>
        </w:rPr>
        <w:t xml:space="preserve">: informē, par kopējo investīciju apjomu un tā sadalījumu, kas redzams Ziņojuma 3.. lpp. 1.tabulā, nosaucot attiecīgos skaitļus. </w:t>
      </w:r>
    </w:p>
    <w:p w:rsidR="00E634B1" w:rsidRDefault="00E634B1" w:rsidP="00BC18DE">
      <w:pPr>
        <w:pStyle w:val="BodyText3"/>
        <w:spacing w:line="360" w:lineRule="auto"/>
        <w:rPr>
          <w:b w:val="0"/>
        </w:rPr>
      </w:pPr>
      <w:proofErr w:type="spellStart"/>
      <w:r w:rsidRPr="00E634B1">
        <w:t>I.Briede</w:t>
      </w:r>
      <w:proofErr w:type="spellEnd"/>
      <w:r>
        <w:rPr>
          <w:b w:val="0"/>
        </w:rPr>
        <w:t>: informē, ka</w:t>
      </w:r>
      <w:r w:rsidR="00A81819">
        <w:rPr>
          <w:b w:val="0"/>
        </w:rPr>
        <w:t xml:space="preserve"> </w:t>
      </w:r>
      <w:r>
        <w:rPr>
          <w:b w:val="0"/>
        </w:rPr>
        <w:t xml:space="preserve">TUA investoriem ABLV bankā uz šo brīdi ir divas. </w:t>
      </w:r>
    </w:p>
    <w:p w:rsidR="00E634B1" w:rsidRDefault="00A81819" w:rsidP="00BC18DE">
      <w:pPr>
        <w:pStyle w:val="BodyText3"/>
        <w:spacing w:line="360" w:lineRule="auto"/>
        <w:rPr>
          <w:b w:val="0"/>
        </w:rPr>
      </w:pPr>
      <w:r w:rsidRPr="00A81819">
        <w:t xml:space="preserve">D.Zīle: </w:t>
      </w:r>
      <w:r w:rsidRPr="00A81819">
        <w:rPr>
          <w:b w:val="0"/>
        </w:rPr>
        <w:t xml:space="preserve">informē, ka no </w:t>
      </w:r>
      <w:proofErr w:type="gramStart"/>
      <w:r w:rsidRPr="00A81819">
        <w:rPr>
          <w:b w:val="0"/>
        </w:rPr>
        <w:t>2018.gada</w:t>
      </w:r>
      <w:proofErr w:type="gramEnd"/>
      <w:r w:rsidRPr="00A81819">
        <w:rPr>
          <w:b w:val="0"/>
        </w:rPr>
        <w:t xml:space="preserve"> 1.janvāra līdz 15.oktobrim atkārtotu TUA saņemšanai ir veiktas 389 iemaksas 463 206,34 </w:t>
      </w:r>
      <w:r w:rsidR="007B73DA" w:rsidRPr="00A81819">
        <w:rPr>
          <w:b w:val="0"/>
        </w:rPr>
        <w:t>eiro</w:t>
      </w:r>
      <w:r w:rsidRPr="00A81819">
        <w:rPr>
          <w:b w:val="0"/>
        </w:rPr>
        <w:t xml:space="preserve"> apmērā.</w:t>
      </w:r>
    </w:p>
    <w:p w:rsidR="00A81819" w:rsidRPr="0036136C" w:rsidRDefault="00A81819" w:rsidP="00BC18DE">
      <w:pPr>
        <w:pStyle w:val="BodyText3"/>
        <w:spacing w:line="360" w:lineRule="auto"/>
        <w:rPr>
          <w:b w:val="0"/>
        </w:rPr>
      </w:pPr>
      <w:r w:rsidRPr="00A81819">
        <w:t>M.Roze</w:t>
      </w:r>
      <w:r>
        <w:rPr>
          <w:b w:val="0"/>
        </w:rPr>
        <w:t>: informē, ka 5342 TUA pieprasītas atkārtoti</w:t>
      </w:r>
      <w:r w:rsidR="0036136C">
        <w:rPr>
          <w:b w:val="0"/>
        </w:rPr>
        <w:t xml:space="preserve">, no tām izsniegtas 4000. </w:t>
      </w:r>
      <w:proofErr w:type="gramStart"/>
      <w:r w:rsidR="0036136C" w:rsidRPr="0036136C">
        <w:rPr>
          <w:b w:val="0"/>
        </w:rPr>
        <w:t>2017.gadā</w:t>
      </w:r>
      <w:proofErr w:type="gramEnd"/>
      <w:r w:rsidR="0036136C" w:rsidRPr="0036136C">
        <w:rPr>
          <w:b w:val="0"/>
        </w:rPr>
        <w:t>, izvērtējot saņemtos pieteikumus, Drošības policija ir rosinājusi</w:t>
      </w:r>
      <w:r w:rsidR="0036136C">
        <w:rPr>
          <w:b w:val="0"/>
        </w:rPr>
        <w:t xml:space="preserve"> nepiešķirt TUA 26 ārzemniekiem, bet anulēt </w:t>
      </w:r>
      <w:r w:rsidR="0036136C" w:rsidRPr="0036136C">
        <w:rPr>
          <w:b w:val="0"/>
        </w:rPr>
        <w:t>TUA 21 personai</w:t>
      </w:r>
      <w:r w:rsidR="0036136C">
        <w:rPr>
          <w:b w:val="0"/>
        </w:rPr>
        <w:t>.</w:t>
      </w:r>
    </w:p>
    <w:p w:rsidR="00A81819" w:rsidRDefault="0036136C" w:rsidP="00BC18DE">
      <w:pPr>
        <w:pStyle w:val="BodyText3"/>
        <w:spacing w:line="360" w:lineRule="auto"/>
        <w:rPr>
          <w:b w:val="0"/>
        </w:rPr>
      </w:pPr>
      <w:r w:rsidRPr="0036136C">
        <w:t>J.Ādamsons</w:t>
      </w:r>
      <w:r>
        <w:rPr>
          <w:b w:val="0"/>
        </w:rPr>
        <w:t xml:space="preserve">: kritizē programmu un norāda uz investīciju kritumu. Iebilst pret ierosinājumu nesniegt Ziņojumu. Norāda uz nerezidentu investoru aizplūšanu. </w:t>
      </w:r>
    </w:p>
    <w:p w:rsidR="0036136C" w:rsidRPr="00A81819" w:rsidRDefault="0036136C" w:rsidP="00BC18DE">
      <w:pPr>
        <w:pStyle w:val="BodyText3"/>
        <w:spacing w:line="360" w:lineRule="auto"/>
        <w:rPr>
          <w:b w:val="0"/>
        </w:rPr>
      </w:pPr>
      <w:proofErr w:type="spellStart"/>
      <w:r w:rsidRPr="0036136C">
        <w:t>K.Ģirģens</w:t>
      </w:r>
      <w:proofErr w:type="spellEnd"/>
      <w:r>
        <w:rPr>
          <w:b w:val="0"/>
        </w:rPr>
        <w:t xml:space="preserve">: aicina investīciju programmu salīdzināt ar citu Eiropas valstu programmām. </w:t>
      </w:r>
    </w:p>
    <w:p w:rsidR="00BC18DE" w:rsidRDefault="00BC18DE" w:rsidP="00BC18DE">
      <w:pPr>
        <w:pStyle w:val="BodyText3"/>
        <w:spacing w:line="360" w:lineRule="auto"/>
        <w:rPr>
          <w:b w:val="0"/>
        </w:rPr>
      </w:pPr>
      <w:r>
        <w:t>M.Roze</w:t>
      </w:r>
      <w:r w:rsidR="0036136C">
        <w:rPr>
          <w:b w:val="0"/>
        </w:rPr>
        <w:t xml:space="preserve">: informē par </w:t>
      </w:r>
      <w:r w:rsidR="00D72A83">
        <w:rPr>
          <w:b w:val="0"/>
        </w:rPr>
        <w:t>Eiropas Komisijas</w:t>
      </w:r>
      <w:r w:rsidR="0036136C">
        <w:rPr>
          <w:b w:val="0"/>
        </w:rPr>
        <w:t xml:space="preserve"> ziņojumu saistībā ar </w:t>
      </w:r>
      <w:r w:rsidR="00D72A83" w:rsidRPr="00D72A83">
        <w:rPr>
          <w:b w:val="0"/>
        </w:rPr>
        <w:t>sistēm</w:t>
      </w:r>
      <w:r w:rsidR="00D72A83">
        <w:rPr>
          <w:b w:val="0"/>
        </w:rPr>
        <w:t xml:space="preserve">ām </w:t>
      </w:r>
      <w:r w:rsidR="00D72A83" w:rsidRPr="00D72A83">
        <w:rPr>
          <w:b w:val="0"/>
        </w:rPr>
        <w:t>pilsonības un uzturēšanās atļaujas iegūšanai Eiropas Savienībā</w:t>
      </w:r>
      <w:r w:rsidR="00D72A83">
        <w:rPr>
          <w:b w:val="0"/>
        </w:rPr>
        <w:t>.</w:t>
      </w:r>
      <w:r w:rsidR="00D72A83" w:rsidRPr="00D72A83">
        <w:rPr>
          <w:b w:val="0"/>
        </w:rPr>
        <w:t xml:space="preserve"> </w:t>
      </w:r>
      <w:r w:rsidR="00E634B1">
        <w:rPr>
          <w:b w:val="0"/>
        </w:rPr>
        <w:t xml:space="preserve"> </w:t>
      </w:r>
      <w:r w:rsidR="00D72A83">
        <w:rPr>
          <w:b w:val="0"/>
        </w:rPr>
        <w:t>I</w:t>
      </w:r>
      <w:r w:rsidR="00D72A83" w:rsidRPr="00D72A83">
        <w:rPr>
          <w:b w:val="0"/>
        </w:rPr>
        <w:t>eguldītājiem paredzētās sistēmas uzturēšanās atļaujas iegūšanai, kuru mērķis ir piesaistīt ieguldījumus apmaiņā pret tiesībām uzturēties attiecīgajā valstī</w:t>
      </w:r>
      <w:r w:rsidR="00D72A83">
        <w:rPr>
          <w:b w:val="0"/>
        </w:rPr>
        <w:t>,</w:t>
      </w:r>
      <w:r w:rsidR="00D72A83" w:rsidRPr="00D72A83">
        <w:rPr>
          <w:b w:val="0"/>
        </w:rPr>
        <w:t xml:space="preserve"> pastāv divdesmit ES dalībvalstīs. </w:t>
      </w:r>
      <w:r w:rsidR="00D72A83">
        <w:rPr>
          <w:b w:val="0"/>
        </w:rPr>
        <w:t xml:space="preserve">EK pauž bažas, </w:t>
      </w:r>
    </w:p>
    <w:p w:rsidR="00BC18DE" w:rsidRDefault="00D72A83" w:rsidP="00BC18DE">
      <w:pPr>
        <w:pStyle w:val="BodyText3"/>
        <w:spacing w:line="360" w:lineRule="auto"/>
        <w:rPr>
          <w:b w:val="0"/>
        </w:rPr>
      </w:pPr>
      <w:r>
        <w:rPr>
          <w:b w:val="0"/>
        </w:rPr>
        <w:t>ka</w:t>
      </w:r>
      <w:r w:rsidR="00BC18DE">
        <w:rPr>
          <w:b w:val="0"/>
        </w:rPr>
        <w:t xml:space="preserve"> </w:t>
      </w:r>
      <w:r w:rsidRPr="00D72A83">
        <w:rPr>
          <w:b w:val="0"/>
        </w:rPr>
        <w:t xml:space="preserve">sistēmām piemītošie riski ir līdzīgi riskiem, kas pastāv ieguldītājiem paredzētās sistēmās pilsonības iegūšanai. Turklāt šīs sistēmas ietekmē pārējās dalībvalstis, jo </w:t>
      </w:r>
      <w:r w:rsidRPr="00D72A83">
        <w:rPr>
          <w:b w:val="0"/>
        </w:rPr>
        <w:lastRenderedPageBreak/>
        <w:t>derīga uzturēšanās atļauja piešķir tiesības trešo valstu valstspiederīgajiem brīvi ceļot, īpaši Šengenas zonas valstīs.</w:t>
      </w:r>
      <w:r w:rsidRPr="00D72A83">
        <w:t xml:space="preserve"> </w:t>
      </w:r>
      <w:r w:rsidRPr="00D72A83">
        <w:rPr>
          <w:b w:val="0"/>
        </w:rPr>
        <w:t xml:space="preserve">Komisija </w:t>
      </w:r>
      <w:r>
        <w:rPr>
          <w:b w:val="0"/>
        </w:rPr>
        <w:t xml:space="preserve">stingrāk </w:t>
      </w:r>
      <w:r w:rsidRPr="00D72A83">
        <w:rPr>
          <w:b w:val="0"/>
        </w:rPr>
        <w:t>uzraudzīs dalībvalstu veiktos pasākumus, lai pārliecinātos, ka sistēmu īstenošana ir pār</w:t>
      </w:r>
      <w:r w:rsidR="00EB6079">
        <w:rPr>
          <w:b w:val="0"/>
        </w:rPr>
        <w:t>redzama un tiek labi pārvaldīta (skat. pievienoto EK Ziņojumu).</w:t>
      </w:r>
    </w:p>
    <w:p w:rsidR="00980CD6" w:rsidRPr="00D72A83" w:rsidRDefault="00BC18DE" w:rsidP="00BC18DE">
      <w:pPr>
        <w:pStyle w:val="BodyText3"/>
        <w:spacing w:line="360" w:lineRule="auto"/>
        <w:rPr>
          <w:b w:val="0"/>
        </w:rPr>
      </w:pPr>
      <w:proofErr w:type="spellStart"/>
      <w:r w:rsidRPr="00BC18DE">
        <w:t>I.Briede</w:t>
      </w:r>
      <w:proofErr w:type="spellEnd"/>
      <w:r>
        <w:rPr>
          <w:b w:val="0"/>
        </w:rPr>
        <w:t xml:space="preserve">: papildina, ka EK </w:t>
      </w:r>
      <w:r w:rsidR="00D72A83" w:rsidRPr="00D72A83">
        <w:rPr>
          <w:b w:val="0"/>
        </w:rPr>
        <w:t>pievēr</w:t>
      </w:r>
      <w:r>
        <w:rPr>
          <w:b w:val="0"/>
        </w:rPr>
        <w:t>sīs</w:t>
      </w:r>
      <w:r w:rsidR="00D72A83" w:rsidRPr="00D72A83">
        <w:rPr>
          <w:b w:val="0"/>
        </w:rPr>
        <w:t xml:space="preserve"> uzmanību īpaši tādiem riskiem kā iespēja organizētās noziedzības grupām no valstīm ārpus ES iefiltrēties tautsaimniecībā, nelikumīgi iegūtu līdzekļu legalizācija, korupcija un izvairīšanās no nodokļu maksāšanas</w:t>
      </w:r>
      <w:r>
        <w:rPr>
          <w:b w:val="0"/>
        </w:rPr>
        <w:t xml:space="preserve"> (skat. </w:t>
      </w:r>
      <w:r w:rsidR="00EB6079">
        <w:rPr>
          <w:b w:val="0"/>
        </w:rPr>
        <w:t xml:space="preserve">pievienoto </w:t>
      </w:r>
      <w:r>
        <w:rPr>
          <w:b w:val="0"/>
        </w:rPr>
        <w:t>EK Ziņojumu).</w:t>
      </w:r>
    </w:p>
    <w:p w:rsidR="006540C8" w:rsidRDefault="00611F11" w:rsidP="00BC18DE">
      <w:pPr>
        <w:pStyle w:val="BodyText3"/>
        <w:spacing w:line="360" w:lineRule="auto"/>
        <w:rPr>
          <w:b w:val="0"/>
        </w:rPr>
      </w:pPr>
      <w:r w:rsidRPr="00BC18DE">
        <w:t xml:space="preserve"> </w:t>
      </w:r>
      <w:r w:rsidR="00BC18DE" w:rsidRPr="00BC18DE">
        <w:t>A.Latkovskis</w:t>
      </w:r>
      <w:r w:rsidR="00BC18DE">
        <w:rPr>
          <w:b w:val="0"/>
        </w:rPr>
        <w:t>: jautā</w:t>
      </w:r>
      <w:r w:rsidR="00B8072B">
        <w:rPr>
          <w:b w:val="0"/>
        </w:rPr>
        <w:t xml:space="preserve">, cik </w:t>
      </w:r>
      <w:r w:rsidR="00BE1BC5">
        <w:rPr>
          <w:b w:val="0"/>
        </w:rPr>
        <w:t xml:space="preserve">no </w:t>
      </w:r>
      <w:r w:rsidR="00BC18DE">
        <w:rPr>
          <w:b w:val="0"/>
        </w:rPr>
        <w:t xml:space="preserve">TUA </w:t>
      </w:r>
      <w:r w:rsidR="00B8072B">
        <w:rPr>
          <w:b w:val="0"/>
        </w:rPr>
        <w:t>turētājiem ar ģimenēm izvēlas</w:t>
      </w:r>
      <w:r w:rsidR="007B73DA">
        <w:rPr>
          <w:b w:val="0"/>
        </w:rPr>
        <w:t xml:space="preserve"> par</w:t>
      </w:r>
      <w:proofErr w:type="gramStart"/>
      <w:r w:rsidR="007B73DA">
        <w:rPr>
          <w:b w:val="0"/>
        </w:rPr>
        <w:t xml:space="preserve">  </w:t>
      </w:r>
      <w:proofErr w:type="gramEnd"/>
      <w:r w:rsidR="007B73DA">
        <w:rPr>
          <w:b w:val="0"/>
        </w:rPr>
        <w:t>dzīvesvietu Latviju</w:t>
      </w:r>
      <w:r w:rsidR="00B8072B">
        <w:rPr>
          <w:b w:val="0"/>
        </w:rPr>
        <w:t xml:space="preserve">. </w:t>
      </w:r>
    </w:p>
    <w:p w:rsidR="00B8072B" w:rsidRDefault="00B8072B" w:rsidP="00BC18DE">
      <w:pPr>
        <w:pStyle w:val="BodyText3"/>
        <w:spacing w:line="360" w:lineRule="auto"/>
        <w:rPr>
          <w:b w:val="0"/>
        </w:rPr>
      </w:pPr>
      <w:r w:rsidRPr="00B8072B">
        <w:t>M.Roze</w:t>
      </w:r>
      <w:r>
        <w:rPr>
          <w:b w:val="0"/>
        </w:rPr>
        <w:t>: informē, ka vjetnamieši apgalvo, ka izvēlēsies dzīvesvietu Latvijā</w:t>
      </w:r>
      <w:r w:rsidR="007B73DA">
        <w:rPr>
          <w:b w:val="0"/>
        </w:rPr>
        <w:t>, taču</w:t>
      </w:r>
      <w:proofErr w:type="gramStart"/>
      <w:r w:rsidR="007B73DA">
        <w:rPr>
          <w:b w:val="0"/>
        </w:rPr>
        <w:t xml:space="preserve"> </w:t>
      </w:r>
      <w:r w:rsidR="007B73DA" w:rsidRPr="007B73DA">
        <w:rPr>
          <w:b w:val="0"/>
        </w:rPr>
        <w:t xml:space="preserve"> </w:t>
      </w:r>
      <w:proofErr w:type="gramEnd"/>
      <w:r w:rsidR="007B73DA">
        <w:rPr>
          <w:b w:val="0"/>
        </w:rPr>
        <w:t>īstas skaidrības par viņiem nav</w:t>
      </w:r>
      <w:r>
        <w:rPr>
          <w:b w:val="0"/>
        </w:rPr>
        <w:t xml:space="preserve">. </w:t>
      </w:r>
    </w:p>
    <w:p w:rsidR="00B8072B" w:rsidRDefault="00B8072B" w:rsidP="00BC18DE">
      <w:pPr>
        <w:pStyle w:val="BodyText3"/>
        <w:spacing w:line="360" w:lineRule="auto"/>
        <w:rPr>
          <w:b w:val="0"/>
        </w:rPr>
      </w:pPr>
      <w:proofErr w:type="spellStart"/>
      <w:r w:rsidRPr="00B8072B">
        <w:t>K.Ģirģens</w:t>
      </w:r>
      <w:proofErr w:type="spellEnd"/>
      <w:r>
        <w:rPr>
          <w:b w:val="0"/>
        </w:rPr>
        <w:t xml:space="preserve">: jautā, vai Latvijas nosacījumi TUA iegūšanai salīdzinājumā ar citām valstīm nav pārāk stingri un vai programmu nevajadzētu pārveidot un mainīt regulējumu. </w:t>
      </w:r>
    </w:p>
    <w:p w:rsidR="00B8072B" w:rsidRDefault="00B8072B" w:rsidP="00BC18DE">
      <w:pPr>
        <w:pStyle w:val="BodyText3"/>
        <w:spacing w:line="360" w:lineRule="auto"/>
        <w:rPr>
          <w:b w:val="0"/>
        </w:rPr>
      </w:pPr>
      <w:r w:rsidRPr="00B8072B">
        <w:t>M.Roze</w:t>
      </w:r>
      <w:r>
        <w:rPr>
          <w:b w:val="0"/>
        </w:rPr>
        <w:t xml:space="preserve">: informē, ka EK ziņojumā minēts, ka dažas valstis pieprasa minimālu </w:t>
      </w:r>
      <w:r w:rsidR="00103A7E">
        <w:rPr>
          <w:b w:val="0"/>
        </w:rPr>
        <w:t xml:space="preserve">investīciju </w:t>
      </w:r>
      <w:r>
        <w:rPr>
          <w:b w:val="0"/>
        </w:rPr>
        <w:t>summu par TUA iegū</w:t>
      </w:r>
      <w:r w:rsidR="00103A7E">
        <w:rPr>
          <w:b w:val="0"/>
        </w:rPr>
        <w:t>šanu. Šī</w:t>
      </w:r>
      <w:r>
        <w:rPr>
          <w:b w:val="0"/>
        </w:rPr>
        <w:t xml:space="preserve"> </w:t>
      </w:r>
      <w:r w:rsidR="007B73DA">
        <w:rPr>
          <w:b w:val="0"/>
        </w:rPr>
        <w:t xml:space="preserve">minimālā </w:t>
      </w:r>
      <w:r>
        <w:rPr>
          <w:b w:val="0"/>
        </w:rPr>
        <w:t xml:space="preserve">summa </w:t>
      </w:r>
      <w:r w:rsidR="00103A7E">
        <w:rPr>
          <w:b w:val="0"/>
        </w:rPr>
        <w:t>ievērojami pārsniedz Latvijas noteikto.</w:t>
      </w:r>
    </w:p>
    <w:p w:rsidR="00103A7E" w:rsidRDefault="00103A7E" w:rsidP="00BC18DE">
      <w:pPr>
        <w:pStyle w:val="BodyText3"/>
        <w:spacing w:line="360" w:lineRule="auto"/>
        <w:rPr>
          <w:b w:val="0"/>
        </w:rPr>
      </w:pPr>
      <w:r w:rsidRPr="00103A7E">
        <w:t>A.Blumbergs</w:t>
      </w:r>
      <w:r>
        <w:rPr>
          <w:b w:val="0"/>
        </w:rPr>
        <w:t>: ierosina pieņemt Ziņojumu zināšanai.</w:t>
      </w:r>
    </w:p>
    <w:p w:rsidR="00103A7E" w:rsidRPr="00103A7E" w:rsidRDefault="00103A7E" w:rsidP="00BC18DE">
      <w:pPr>
        <w:pStyle w:val="BodyText3"/>
        <w:spacing w:line="360" w:lineRule="auto"/>
      </w:pPr>
      <w:r w:rsidRPr="00103A7E">
        <w:t>Lēmums:</w:t>
      </w:r>
    </w:p>
    <w:p w:rsidR="00103A7E" w:rsidRDefault="00103A7E" w:rsidP="00BC18DE">
      <w:pPr>
        <w:pStyle w:val="BodyText3"/>
        <w:spacing w:line="360" w:lineRule="auto"/>
        <w:rPr>
          <w:b w:val="0"/>
        </w:rPr>
      </w:pPr>
      <w:r>
        <w:rPr>
          <w:b w:val="0"/>
        </w:rPr>
        <w:t xml:space="preserve"> - Informatīvais ziņojumu</w:t>
      </w:r>
      <w:r w:rsidRPr="00350142">
        <w:rPr>
          <w:b w:val="0"/>
        </w:rPr>
        <w:t xml:space="preserve"> par Imigrācijas likuma 23. panta pirmās daļas 3., 28., 29., 30. un 31. punktā paredzēto noteikumu īsten</w:t>
      </w:r>
      <w:r>
        <w:rPr>
          <w:b w:val="0"/>
        </w:rPr>
        <w:t>ošanas gaitu un rezultātiem pieņemt zināšanai.</w:t>
      </w:r>
    </w:p>
    <w:p w:rsidR="00103A7E" w:rsidRDefault="00103A7E" w:rsidP="00103A7E">
      <w:pPr>
        <w:pStyle w:val="BodyText3"/>
        <w:spacing w:line="360" w:lineRule="auto"/>
      </w:pPr>
      <w:r w:rsidRPr="00103A7E">
        <w:t>A.Blumbergs</w:t>
      </w:r>
      <w:r>
        <w:rPr>
          <w:b w:val="0"/>
        </w:rPr>
        <w:t xml:space="preserve">: aicina izskatīt darba kārtības otro punktu – likumprojektu </w:t>
      </w:r>
      <w:r w:rsidRPr="00103A7E">
        <w:t>“Grozījumi Imigrācijas likumā” (Nr. 208/Lp13).</w:t>
      </w:r>
    </w:p>
    <w:p w:rsidR="007670F3" w:rsidRPr="00E0104B" w:rsidRDefault="007670F3" w:rsidP="00E0104B">
      <w:pPr>
        <w:pStyle w:val="BodyText3"/>
        <w:spacing w:line="360" w:lineRule="auto"/>
        <w:rPr>
          <w:b w:val="0"/>
        </w:rPr>
      </w:pPr>
      <w:r w:rsidRPr="007670F3">
        <w:t xml:space="preserve">J. </w:t>
      </w:r>
      <w:proofErr w:type="spellStart"/>
      <w:r w:rsidRPr="007670F3">
        <w:t>Voitehovičs</w:t>
      </w:r>
      <w:proofErr w:type="spellEnd"/>
      <w:r>
        <w:rPr>
          <w:i/>
        </w:rPr>
        <w:t>:</w:t>
      </w:r>
      <w:r>
        <w:rPr>
          <w:b w:val="0"/>
        </w:rPr>
        <w:t xml:space="preserve"> informē par likuma grozījumu mērķi.</w:t>
      </w:r>
      <w:r w:rsidRPr="007670F3">
        <w:t xml:space="preserve"> </w:t>
      </w:r>
      <w:r>
        <w:rPr>
          <w:b w:val="0"/>
        </w:rPr>
        <w:t>Ministru kabinet</w:t>
      </w:r>
      <w:r w:rsidR="00356CE9">
        <w:rPr>
          <w:b w:val="0"/>
        </w:rPr>
        <w:t>s</w:t>
      </w:r>
      <w:r w:rsidRPr="007670F3">
        <w:rPr>
          <w:b w:val="0"/>
        </w:rPr>
        <w:t xml:space="preserve"> </w:t>
      </w:r>
      <w:r w:rsidR="00356CE9" w:rsidRPr="007670F3">
        <w:rPr>
          <w:b w:val="0"/>
        </w:rPr>
        <w:t xml:space="preserve">saskaņā </w:t>
      </w:r>
      <w:r w:rsidR="00356CE9">
        <w:rPr>
          <w:b w:val="0"/>
        </w:rPr>
        <w:t xml:space="preserve">ar </w:t>
      </w:r>
      <w:r w:rsidRPr="007670F3">
        <w:rPr>
          <w:b w:val="0"/>
        </w:rPr>
        <w:t>2014.</w:t>
      </w:r>
      <w:r w:rsidR="00356CE9">
        <w:rPr>
          <w:b w:val="0"/>
        </w:rPr>
        <w:t xml:space="preserve"> gada 22. aprīļa sēdes protokolu</w:t>
      </w:r>
      <w:r w:rsidRPr="007670F3">
        <w:rPr>
          <w:b w:val="0"/>
        </w:rPr>
        <w:t xml:space="preserve"> Nr. 24 26. §, ar kuru pieņemts zināšanai informatīvais ziņojums „Nozaru administratīvo pārkāpumu kodifikācijas ieviešanas sistēma” (turpmāk – informatīvais ziņojums) </w:t>
      </w:r>
      <w:r w:rsidR="00356CE9">
        <w:rPr>
          <w:b w:val="0"/>
        </w:rPr>
        <w:t>uzdeva</w:t>
      </w:r>
      <w:r w:rsidRPr="007670F3">
        <w:rPr>
          <w:b w:val="0"/>
        </w:rPr>
        <w:t xml:space="preserve"> informatīvā ziņojuma 1. pielikumā minētajām ministrijām</w:t>
      </w:r>
      <w:r w:rsidRPr="007670F3">
        <w:t xml:space="preserve"> </w:t>
      </w:r>
      <w:r w:rsidRPr="007670F3">
        <w:rPr>
          <w:b w:val="0"/>
        </w:rPr>
        <w:t>izstrādāt attiecīgos likumprojektus.</w:t>
      </w:r>
      <w:r>
        <w:rPr>
          <w:b w:val="0"/>
        </w:rPr>
        <w:t xml:space="preserve"> Likumprojekta</w:t>
      </w:r>
      <w:r w:rsidRPr="007670F3">
        <w:rPr>
          <w:b w:val="0"/>
        </w:rPr>
        <w:t xml:space="preserve"> mērķis ir ieviest nozaru administratīvo pārkāpumu kodifikācijas sistēmu, ievērojot informatīvā ziņojuma 1. pielikumā ietverto nozaru administratīvo pārkāpumu kodifikācijas ieviešanas shēmu, kas paredz Kodeksa 114.2, 189.1, 189.2, 190.11, 190.12, 190.13, 190.14 un 194. panta administratīvos pārkāpumus integrēt nozares speciālajā likumā, nepieciešamības gadījumā tos aktualizējot</w:t>
      </w:r>
      <w:r>
        <w:rPr>
          <w:b w:val="0"/>
        </w:rPr>
        <w:t>.</w:t>
      </w:r>
      <w:r w:rsidRPr="007670F3">
        <w:t xml:space="preserve"> </w:t>
      </w:r>
      <w:r w:rsidR="00C84FED">
        <w:rPr>
          <w:b w:val="0"/>
        </w:rPr>
        <w:t>Likums papildināts ar IX</w:t>
      </w:r>
      <w:r w:rsidR="00C84FED">
        <w:rPr>
          <w:b w:val="0"/>
          <w:vertAlign w:val="superscript"/>
        </w:rPr>
        <w:t xml:space="preserve">1 </w:t>
      </w:r>
      <w:r w:rsidR="00C84FED">
        <w:rPr>
          <w:b w:val="0"/>
        </w:rPr>
        <w:t xml:space="preserve">nodaļu, kurā integrēti minētie APK panti, dažus no tiem aktualizējot.  Naudas sodi par tajos </w:t>
      </w:r>
      <w:r w:rsidR="00C84FED">
        <w:rPr>
          <w:b w:val="0"/>
        </w:rPr>
        <w:lastRenderedPageBreak/>
        <w:t xml:space="preserve">minētajiem pārkāpumiem izteikti naudas sodu vienībās. </w:t>
      </w:r>
      <w:r w:rsidR="00C84FED" w:rsidRPr="00C84FED">
        <w:rPr>
          <w:b w:val="0"/>
        </w:rPr>
        <w:t>Kodeksa 190.13 pantā (Projekta 68.</w:t>
      </w:r>
      <w:r w:rsidR="00C84FED" w:rsidRPr="00C84FED">
        <w:rPr>
          <w:b w:val="0"/>
          <w:vertAlign w:val="superscript"/>
        </w:rPr>
        <w:t xml:space="preserve">3 </w:t>
      </w:r>
      <w:r w:rsidR="00C84FED" w:rsidRPr="00C84FED">
        <w:rPr>
          <w:b w:val="0"/>
        </w:rPr>
        <w:t>pants) paredzētais pārkāpuma tiesiskais sastāvs ir papildināts, nosakot administratīvo atbildību ne tikai ārzemniekiem par Imigrācijas likumā noteikto tiesību uzturēties Latvijā pārkāpumiem, bet arī Eiropas Savienības pilsoņiem un viņu ģimenes locekļiem</w:t>
      </w:r>
      <w:r w:rsidR="00C84FED">
        <w:rPr>
          <w:b w:val="0"/>
        </w:rPr>
        <w:t xml:space="preserve">. </w:t>
      </w:r>
      <w:r w:rsidR="00C84FED" w:rsidRPr="00C84FED">
        <w:rPr>
          <w:b w:val="0"/>
        </w:rPr>
        <w:t>Minētajās tiesību normās noteiktais Savienības pilsonim un viņa ģimenes loceklim ir jāievēro, lai tiktu nodrošināta tiesiskā kārtība valstī un šādu personu uzskaite</w:t>
      </w:r>
      <w:r w:rsidR="00E0104B">
        <w:rPr>
          <w:b w:val="0"/>
        </w:rPr>
        <w:t xml:space="preserve">. </w:t>
      </w:r>
      <w:r w:rsidR="00E0104B" w:rsidRPr="00E0104B">
        <w:rPr>
          <w:b w:val="0"/>
        </w:rPr>
        <w:t>Projekts (68.</w:t>
      </w:r>
      <w:r w:rsidR="00E0104B" w:rsidRPr="00E0104B">
        <w:rPr>
          <w:b w:val="0"/>
          <w:vertAlign w:val="superscript"/>
        </w:rPr>
        <w:t>4</w:t>
      </w:r>
      <w:r w:rsidR="00E0104B" w:rsidRPr="00E0104B">
        <w:rPr>
          <w:b w:val="0"/>
        </w:rPr>
        <w:t xml:space="preserve"> pants) paredz aktualizēt Kodeksa 194. pantā ietverto tiesisko sastāvu, kurš nosaka, ka par krasta apmeklēšanas noteikumu pārkāpšanu, ko izdara ārvalsts kuģa komandas locekļ</w:t>
      </w:r>
      <w:r w:rsidR="00E0104B">
        <w:rPr>
          <w:b w:val="0"/>
        </w:rPr>
        <w:t xml:space="preserve">i vai pieļauj šā kuģa kapteinis, lai </w:t>
      </w:r>
      <w:r w:rsidR="00E0104B" w:rsidRPr="00E0104B">
        <w:rPr>
          <w:b w:val="0"/>
        </w:rPr>
        <w:t>Latvijas kompetentās institūcijas noteiktās situācijās var liegt ārvalstu kuģu apkalpes locekļiem izkāpt krastā.</w:t>
      </w:r>
    </w:p>
    <w:p w:rsidR="007670F3" w:rsidRPr="007670F3" w:rsidRDefault="00E0104B" w:rsidP="007670F3">
      <w:pPr>
        <w:pStyle w:val="BodyText3"/>
        <w:spacing w:line="360" w:lineRule="auto"/>
        <w:rPr>
          <w:b w:val="0"/>
        </w:rPr>
      </w:pPr>
      <w:r w:rsidRPr="00E0104B">
        <w:rPr>
          <w:b w:val="0"/>
        </w:rPr>
        <w:t>Projekta 68</w:t>
      </w:r>
      <w:r w:rsidRPr="00E0104B">
        <w:rPr>
          <w:b w:val="0"/>
          <w:vertAlign w:val="superscript"/>
        </w:rPr>
        <w:t>.6</w:t>
      </w:r>
      <w:r w:rsidRPr="00E0104B">
        <w:rPr>
          <w:b w:val="0"/>
        </w:rPr>
        <w:t xml:space="preserve"> pantā noteikt</w:t>
      </w:r>
      <w:r w:rsidR="00356CE9">
        <w:rPr>
          <w:b w:val="0"/>
        </w:rPr>
        <w:t>s</w:t>
      </w:r>
      <w:r w:rsidRPr="00E0104B">
        <w:rPr>
          <w:b w:val="0"/>
        </w:rPr>
        <w:t xml:space="preserve"> jaun</w:t>
      </w:r>
      <w:r>
        <w:rPr>
          <w:b w:val="0"/>
        </w:rPr>
        <w:t>s</w:t>
      </w:r>
      <w:r w:rsidRPr="00E0104B">
        <w:rPr>
          <w:b w:val="0"/>
        </w:rPr>
        <w:t xml:space="preserve"> administratīv</w:t>
      </w:r>
      <w:r>
        <w:rPr>
          <w:b w:val="0"/>
        </w:rPr>
        <w:t>ais pārkāpums un attiecīgs sods - uzaicinātāja atbildība</w:t>
      </w:r>
      <w:r w:rsidRPr="00E0104B">
        <w:rPr>
          <w:b w:val="0"/>
        </w:rPr>
        <w:t>, ja uzaicinātājs nav informējis noteiktas valsts tiešās pārvaldes iestādes, par to, ka vienas vai vairāku uzaicināto personu ieceļošanas vai uzturēšanās mērķis neatbilst vīzas vai uzturēšanās atļaujas pieprasīšanai iesniegtajos dokumentos norādītajam mērķim.</w:t>
      </w:r>
    </w:p>
    <w:p w:rsidR="00EB6079" w:rsidRDefault="00E0104B" w:rsidP="00103A7E">
      <w:pPr>
        <w:pStyle w:val="BodyText3"/>
        <w:spacing w:line="360" w:lineRule="auto"/>
      </w:pPr>
      <w:r>
        <w:t xml:space="preserve">I.Klementjevs: </w:t>
      </w:r>
      <w:r w:rsidRPr="000F7813">
        <w:rPr>
          <w:b w:val="0"/>
        </w:rPr>
        <w:t xml:space="preserve">jautā, cik </w:t>
      </w:r>
      <w:r w:rsidR="000F7813" w:rsidRPr="000F7813">
        <w:rPr>
          <w:b w:val="0"/>
        </w:rPr>
        <w:t>cilvēkiem</w:t>
      </w:r>
      <w:r w:rsidR="000F7813">
        <w:rPr>
          <w:b w:val="0"/>
        </w:rPr>
        <w:t xml:space="preserve"> un kādā apjomā</w:t>
      </w:r>
      <w:proofErr w:type="gramStart"/>
      <w:r w:rsidR="000F7813">
        <w:rPr>
          <w:b w:val="0"/>
        </w:rPr>
        <w:t xml:space="preserve"> </w:t>
      </w:r>
      <w:r w:rsidR="000F7813" w:rsidRPr="000F7813">
        <w:rPr>
          <w:b w:val="0"/>
        </w:rPr>
        <w:t xml:space="preserve"> </w:t>
      </w:r>
      <w:proofErr w:type="gramEnd"/>
      <w:r w:rsidR="000F7813" w:rsidRPr="000F7813">
        <w:rPr>
          <w:b w:val="0"/>
        </w:rPr>
        <w:t>ir piemēroti naudas sodi.</w:t>
      </w:r>
    </w:p>
    <w:p w:rsidR="00103A7E" w:rsidRPr="000F7813" w:rsidRDefault="000F7813" w:rsidP="00103A7E">
      <w:pPr>
        <w:pStyle w:val="BodyText3"/>
        <w:spacing w:line="360" w:lineRule="auto"/>
        <w:rPr>
          <w:b w:val="0"/>
        </w:rPr>
      </w:pPr>
      <w:r w:rsidRPr="007670F3">
        <w:t xml:space="preserve">J. </w:t>
      </w:r>
      <w:proofErr w:type="spellStart"/>
      <w:r w:rsidRPr="007670F3">
        <w:t>Voitehovičs</w:t>
      </w:r>
      <w:proofErr w:type="spellEnd"/>
      <w:r>
        <w:t xml:space="preserve">: </w:t>
      </w:r>
      <w:r w:rsidRPr="000F7813">
        <w:rPr>
          <w:b w:val="0"/>
        </w:rPr>
        <w:t xml:space="preserve">skaidro, </w:t>
      </w:r>
      <w:proofErr w:type="gramStart"/>
      <w:r>
        <w:rPr>
          <w:b w:val="0"/>
        </w:rPr>
        <w:t>ka sodi tiek</w:t>
      </w:r>
      <w:proofErr w:type="gramEnd"/>
      <w:r w:rsidRPr="000F7813">
        <w:rPr>
          <w:b w:val="0"/>
        </w:rPr>
        <w:t xml:space="preserve"> piemēroti atkarīgā no pārkāpuma un tie ir dažādi. </w:t>
      </w:r>
    </w:p>
    <w:p w:rsidR="006540C8" w:rsidRPr="000F7813" w:rsidRDefault="000F7813" w:rsidP="00BC18DE">
      <w:pPr>
        <w:pStyle w:val="BodyText3"/>
        <w:spacing w:line="360" w:lineRule="auto"/>
        <w:rPr>
          <w:b w:val="0"/>
        </w:rPr>
      </w:pPr>
      <w:r w:rsidRPr="000F7813">
        <w:t>J.Ādamsons</w:t>
      </w:r>
      <w:r>
        <w:rPr>
          <w:b w:val="0"/>
        </w:rPr>
        <w:t xml:space="preserve">: jautā, </w:t>
      </w:r>
      <w:r w:rsidR="002E5145">
        <w:rPr>
          <w:b w:val="0"/>
        </w:rPr>
        <w:t>par</w:t>
      </w:r>
      <w:r>
        <w:rPr>
          <w:b w:val="0"/>
        </w:rPr>
        <w:t xml:space="preserve"> sodi</w:t>
      </w:r>
      <w:r w:rsidR="002E5145">
        <w:rPr>
          <w:b w:val="0"/>
        </w:rPr>
        <w:t>em</w:t>
      </w:r>
      <w:r>
        <w:rPr>
          <w:b w:val="0"/>
        </w:rPr>
        <w:t xml:space="preserve"> par nelikumīgu izkāpšanu krastā. Jautā, </w:t>
      </w:r>
      <w:r w:rsidR="002E5145">
        <w:rPr>
          <w:b w:val="0"/>
        </w:rPr>
        <w:t xml:space="preserve">vai nelikumīga izkāpšana krastā un </w:t>
      </w:r>
      <w:r>
        <w:rPr>
          <w:b w:val="0"/>
        </w:rPr>
        <w:t xml:space="preserve">ārzemnieku pārvadāšana no trešajām valstīm nebūtu </w:t>
      </w:r>
      <w:r w:rsidR="002E5145">
        <w:rPr>
          <w:b w:val="0"/>
        </w:rPr>
        <w:t xml:space="preserve">uzskatāma </w:t>
      </w:r>
      <w:r>
        <w:rPr>
          <w:b w:val="0"/>
        </w:rPr>
        <w:t>kā nelikumīga valsts robežas šķērsošana</w:t>
      </w:r>
      <w:r w:rsidR="002E5145">
        <w:rPr>
          <w:b w:val="0"/>
        </w:rPr>
        <w:t xml:space="preserve">, par ko paredzēta kriminālatbildība. </w:t>
      </w:r>
      <w:r>
        <w:rPr>
          <w:b w:val="0"/>
        </w:rPr>
        <w:t xml:space="preserve"> </w:t>
      </w:r>
    </w:p>
    <w:p w:rsidR="000F7813" w:rsidRDefault="000F7813" w:rsidP="000F7813">
      <w:pPr>
        <w:pStyle w:val="BodyText3"/>
        <w:spacing w:line="360" w:lineRule="auto"/>
        <w:rPr>
          <w:b w:val="0"/>
        </w:rPr>
      </w:pPr>
      <w:r w:rsidRPr="007670F3">
        <w:t xml:space="preserve">J. </w:t>
      </w:r>
      <w:proofErr w:type="spellStart"/>
      <w:r w:rsidRPr="007670F3">
        <w:t>Voitehovičs</w:t>
      </w:r>
      <w:proofErr w:type="spellEnd"/>
      <w:r>
        <w:t xml:space="preserve">: </w:t>
      </w:r>
      <w:r w:rsidRPr="000F7813">
        <w:rPr>
          <w:b w:val="0"/>
        </w:rPr>
        <w:t xml:space="preserve">skaidro, </w:t>
      </w:r>
      <w:r>
        <w:rPr>
          <w:b w:val="0"/>
        </w:rPr>
        <w:t>ka sodi tiek</w:t>
      </w:r>
      <w:r w:rsidRPr="000F7813">
        <w:rPr>
          <w:b w:val="0"/>
        </w:rPr>
        <w:t xml:space="preserve"> piemēroti</w:t>
      </w:r>
      <w:r>
        <w:rPr>
          <w:b w:val="0"/>
        </w:rPr>
        <w:t xml:space="preserve"> </w:t>
      </w:r>
      <w:r w:rsidR="002E5145">
        <w:rPr>
          <w:b w:val="0"/>
        </w:rPr>
        <w:t>ES un trešo</w:t>
      </w:r>
      <w:r>
        <w:rPr>
          <w:b w:val="0"/>
        </w:rPr>
        <w:t xml:space="preserve"> valstu j</w:t>
      </w:r>
      <w:r w:rsidR="002E5145">
        <w:rPr>
          <w:b w:val="0"/>
        </w:rPr>
        <w:t>ūrniekiem, ka arī</w:t>
      </w:r>
      <w:proofErr w:type="gramStart"/>
      <w:r w:rsidR="002E5145">
        <w:rPr>
          <w:b w:val="0"/>
        </w:rPr>
        <w:t xml:space="preserve">  </w:t>
      </w:r>
      <w:proofErr w:type="gramEnd"/>
      <w:r w:rsidR="002E5145">
        <w:rPr>
          <w:b w:val="0"/>
        </w:rPr>
        <w:t>pārvadātājiem, ja personām</w:t>
      </w:r>
      <w:r>
        <w:rPr>
          <w:b w:val="0"/>
        </w:rPr>
        <w:t xml:space="preserve"> nav attiecīgu </w:t>
      </w:r>
      <w:r w:rsidR="002E5145">
        <w:rPr>
          <w:b w:val="0"/>
        </w:rPr>
        <w:t xml:space="preserve">ceļošanai </w:t>
      </w:r>
      <w:r>
        <w:rPr>
          <w:b w:val="0"/>
        </w:rPr>
        <w:t xml:space="preserve">dokumentu.  </w:t>
      </w:r>
    </w:p>
    <w:p w:rsidR="002E5145" w:rsidRDefault="002E5145" w:rsidP="000F7813">
      <w:pPr>
        <w:pStyle w:val="BodyText3"/>
        <w:spacing w:line="360" w:lineRule="auto"/>
        <w:rPr>
          <w:b w:val="0"/>
        </w:rPr>
      </w:pPr>
      <w:proofErr w:type="spellStart"/>
      <w:r w:rsidRPr="002E5145">
        <w:t>A.Višņevkis</w:t>
      </w:r>
      <w:proofErr w:type="spellEnd"/>
      <w:r>
        <w:rPr>
          <w:b w:val="0"/>
        </w:rPr>
        <w:t>: skaidro, ka norma par pārvadātājiem atbilst ES Direktīvai par pārvadātājiem,</w:t>
      </w:r>
      <w:r w:rsidR="00F02166">
        <w:rPr>
          <w:b w:val="0"/>
        </w:rPr>
        <w:t xml:space="preserve"> </w:t>
      </w:r>
      <w:r>
        <w:rPr>
          <w:b w:val="0"/>
        </w:rPr>
        <w:t xml:space="preserve">kurā noteikts, ka pārvadātājs atbild par personām, kurās nogādā attiecīgām punktā. </w:t>
      </w:r>
      <w:r w:rsidR="00F02166">
        <w:rPr>
          <w:b w:val="0"/>
        </w:rPr>
        <w:t xml:space="preserve">Ja pārvadāmajai personai nav attiecīgu dokumentu, pārvadātājam tiek piemērots sods. </w:t>
      </w:r>
    </w:p>
    <w:p w:rsidR="00F02166" w:rsidRDefault="00F02166" w:rsidP="000F7813">
      <w:pPr>
        <w:pStyle w:val="BodyText3"/>
        <w:spacing w:line="360" w:lineRule="auto"/>
        <w:rPr>
          <w:b w:val="0"/>
        </w:rPr>
      </w:pPr>
      <w:r w:rsidRPr="00F02166">
        <w:t>A.Blumbergs</w:t>
      </w:r>
      <w:r>
        <w:rPr>
          <w:b w:val="0"/>
        </w:rPr>
        <w:t>: aicina likumprojektu atbalstīt un virzīt izskatīšanai Saeimā 1. lasījumā un noteikt priekšlikumu iesniegšanas termiņu otrajam lasījumam – 1. martu. Aicina pieteikties referentu.</w:t>
      </w:r>
    </w:p>
    <w:p w:rsidR="00F02166" w:rsidRDefault="00F02166" w:rsidP="000F7813">
      <w:pPr>
        <w:pStyle w:val="BodyText3"/>
        <w:spacing w:line="360" w:lineRule="auto"/>
        <w:rPr>
          <w:b w:val="0"/>
          <w:i/>
        </w:rPr>
      </w:pPr>
      <w:r w:rsidRPr="00F02166">
        <w:rPr>
          <w:b w:val="0"/>
          <w:i/>
        </w:rPr>
        <w:t>Deputāti likumprojektu atbalsta. Referents nepiesakās.</w:t>
      </w:r>
    </w:p>
    <w:p w:rsidR="00F02166" w:rsidRDefault="00F02166" w:rsidP="000F7813">
      <w:pPr>
        <w:pStyle w:val="BodyText3"/>
        <w:spacing w:line="360" w:lineRule="auto"/>
        <w:rPr>
          <w:b w:val="0"/>
        </w:rPr>
      </w:pPr>
      <w:r w:rsidRPr="00F02166">
        <w:t>A.Blumber</w:t>
      </w:r>
      <w:r>
        <w:t>g</w:t>
      </w:r>
      <w:r w:rsidRPr="00F02166">
        <w:t>s</w:t>
      </w:r>
      <w:r>
        <w:rPr>
          <w:b w:val="0"/>
          <w:i/>
        </w:rPr>
        <w:t xml:space="preserve">: </w:t>
      </w:r>
      <w:r w:rsidRPr="00F02166">
        <w:rPr>
          <w:b w:val="0"/>
        </w:rPr>
        <w:t>uzņemas referēt par likumprojektu.</w:t>
      </w:r>
    </w:p>
    <w:p w:rsidR="00F02166" w:rsidRDefault="00F02166" w:rsidP="000F7813">
      <w:pPr>
        <w:pStyle w:val="BodyText3"/>
        <w:spacing w:line="360" w:lineRule="auto"/>
      </w:pPr>
      <w:r w:rsidRPr="00F02166">
        <w:t xml:space="preserve">Lēmums: </w:t>
      </w:r>
    </w:p>
    <w:p w:rsidR="00F02166" w:rsidRDefault="00F02166" w:rsidP="000F7813">
      <w:pPr>
        <w:pStyle w:val="BodyText3"/>
        <w:spacing w:line="360" w:lineRule="auto"/>
        <w:rPr>
          <w:b w:val="0"/>
        </w:rPr>
      </w:pPr>
      <w:r w:rsidRPr="00F02166">
        <w:rPr>
          <w:b w:val="0"/>
        </w:rPr>
        <w:t>- likumprojektu “Grozījumi Imi</w:t>
      </w:r>
      <w:r>
        <w:rPr>
          <w:b w:val="0"/>
        </w:rPr>
        <w:t>grācijas likumā” (Nr. 208/Lp13) atbalstīt un virzīt izskatīšanai Saeimā 1. lasījumā un noteikt priekšlikumu iesniegšanas termiņu otrajam lasījumam – 1. martu.</w:t>
      </w:r>
    </w:p>
    <w:p w:rsidR="00F02166" w:rsidRPr="00F02166" w:rsidRDefault="00F02166" w:rsidP="000F7813">
      <w:pPr>
        <w:pStyle w:val="BodyText3"/>
        <w:spacing w:line="360" w:lineRule="auto"/>
        <w:rPr>
          <w:b w:val="0"/>
          <w:i/>
        </w:rPr>
      </w:pPr>
      <w:r w:rsidRPr="00F02166">
        <w:lastRenderedPageBreak/>
        <w:t>A.Blumbergs</w:t>
      </w:r>
      <w:r>
        <w:rPr>
          <w:b w:val="0"/>
        </w:rPr>
        <w:t>: aicina izskatīt papildināto darba kārtības punktu – komisijas priekšsēdētaja vēlēšanas. Izvirza</w:t>
      </w:r>
      <w:r w:rsidR="00E54CC6">
        <w:rPr>
          <w:b w:val="0"/>
        </w:rPr>
        <w:t xml:space="preserve"> J</w:t>
      </w:r>
      <w:r>
        <w:rPr>
          <w:b w:val="0"/>
        </w:rPr>
        <w:t xml:space="preserve">ura Rancāna kandidatūru. </w:t>
      </w:r>
      <w:r w:rsidR="00356CE9">
        <w:rPr>
          <w:b w:val="0"/>
        </w:rPr>
        <w:t>Jauta, v</w:t>
      </w:r>
      <w:r w:rsidR="00E54CC6">
        <w:rPr>
          <w:b w:val="0"/>
        </w:rPr>
        <w:t>ai ir citi ierosin</w:t>
      </w:r>
      <w:r w:rsidR="00356CE9">
        <w:rPr>
          <w:b w:val="0"/>
        </w:rPr>
        <w:t>ājumi.</w:t>
      </w:r>
      <w:r w:rsidR="00E54CC6">
        <w:rPr>
          <w:b w:val="0"/>
        </w:rPr>
        <w:t xml:space="preserve"> </w:t>
      </w:r>
    </w:p>
    <w:p w:rsidR="002E5145" w:rsidRPr="000F7813" w:rsidRDefault="00E54CC6" w:rsidP="000F7813">
      <w:pPr>
        <w:pStyle w:val="BodyText3"/>
        <w:spacing w:line="360" w:lineRule="auto"/>
        <w:rPr>
          <w:b w:val="0"/>
        </w:rPr>
      </w:pPr>
      <w:r w:rsidRPr="00E54CC6">
        <w:t>J.Ādamsons</w:t>
      </w:r>
      <w:r>
        <w:rPr>
          <w:b w:val="0"/>
        </w:rPr>
        <w:t xml:space="preserve">: izvirza R.Bergmaņa kandidatūru. </w:t>
      </w:r>
    </w:p>
    <w:p w:rsidR="00894506" w:rsidRDefault="00E54CC6" w:rsidP="00BC18DE">
      <w:pPr>
        <w:pStyle w:val="ListParagraph"/>
        <w:spacing w:line="360" w:lineRule="auto"/>
        <w:ind w:left="0"/>
        <w:jc w:val="both"/>
      </w:pPr>
      <w:r w:rsidRPr="00E54CC6">
        <w:rPr>
          <w:b/>
        </w:rPr>
        <w:t>A.Blumbergs</w:t>
      </w:r>
      <w:r>
        <w:t>: jautā vai kandidāti piekrīt kandidēt</w:t>
      </w:r>
      <w:proofErr w:type="gramStart"/>
      <w:r>
        <w:t xml:space="preserve"> .</w:t>
      </w:r>
      <w:proofErr w:type="gramEnd"/>
    </w:p>
    <w:p w:rsidR="00E54CC6" w:rsidRDefault="00E54CC6" w:rsidP="00BC18DE">
      <w:pPr>
        <w:pStyle w:val="ListParagraph"/>
        <w:spacing w:line="360" w:lineRule="auto"/>
        <w:ind w:left="0"/>
        <w:jc w:val="both"/>
      </w:pPr>
      <w:r w:rsidRPr="00E54CC6">
        <w:rPr>
          <w:b/>
        </w:rPr>
        <w:t>J.</w:t>
      </w:r>
      <w:r>
        <w:rPr>
          <w:b/>
        </w:rPr>
        <w:t>Rancā</w:t>
      </w:r>
      <w:r w:rsidRPr="00E54CC6">
        <w:rPr>
          <w:b/>
        </w:rPr>
        <w:t>ns</w:t>
      </w:r>
      <w:r>
        <w:t>: piekrīt.</w:t>
      </w:r>
    </w:p>
    <w:p w:rsidR="00E54CC6" w:rsidRDefault="00E54CC6" w:rsidP="00E54CC6">
      <w:pPr>
        <w:pStyle w:val="ListParagraph"/>
        <w:spacing w:line="360" w:lineRule="auto"/>
        <w:ind w:left="0"/>
        <w:jc w:val="both"/>
      </w:pPr>
      <w:r w:rsidRPr="00E54CC6">
        <w:rPr>
          <w:b/>
        </w:rPr>
        <w:t>R.Bergmanis</w:t>
      </w:r>
      <w:r>
        <w:t>: atsakās.</w:t>
      </w:r>
    </w:p>
    <w:p w:rsidR="00E54CC6" w:rsidRDefault="00E54CC6" w:rsidP="00E54CC6">
      <w:pPr>
        <w:pStyle w:val="ListParagraph"/>
        <w:spacing w:line="360" w:lineRule="auto"/>
        <w:ind w:left="0"/>
        <w:jc w:val="both"/>
      </w:pPr>
      <w:r w:rsidRPr="00E54CC6">
        <w:rPr>
          <w:b/>
        </w:rPr>
        <w:t>A.Blumbergs</w:t>
      </w:r>
      <w:r>
        <w:t xml:space="preserve">: aicina deputātus paust savu attieksmi </w:t>
      </w:r>
      <w:r w:rsidR="00356CE9">
        <w:t>par J.Rancāna kandidatūru</w:t>
      </w:r>
      <w:proofErr w:type="gramStart"/>
      <w:r w:rsidR="00356CE9">
        <w:t xml:space="preserve">  </w:t>
      </w:r>
      <w:proofErr w:type="gramEnd"/>
      <w:r>
        <w:t>balsojot</w:t>
      </w:r>
      <w:r w:rsidR="00356CE9">
        <w:t xml:space="preserve">. </w:t>
      </w:r>
    </w:p>
    <w:p w:rsidR="00894506" w:rsidRDefault="00E54CC6" w:rsidP="00BC18DE">
      <w:pPr>
        <w:spacing w:line="360" w:lineRule="auto"/>
        <w:jc w:val="both"/>
      </w:pPr>
      <w:r w:rsidRPr="00E54CC6">
        <w:rPr>
          <w:i/>
        </w:rPr>
        <w:t xml:space="preserve">Balsojums: 6 par, 0 pret, 3 nebalso. </w:t>
      </w:r>
    </w:p>
    <w:p w:rsidR="00E54CC6" w:rsidRPr="00E54CC6" w:rsidRDefault="00E54CC6" w:rsidP="00BC18DE">
      <w:pPr>
        <w:spacing w:line="360" w:lineRule="auto"/>
        <w:jc w:val="both"/>
        <w:rPr>
          <w:b/>
        </w:rPr>
      </w:pPr>
      <w:r w:rsidRPr="00E54CC6">
        <w:rPr>
          <w:b/>
        </w:rPr>
        <w:t xml:space="preserve">Lēmums: </w:t>
      </w:r>
    </w:p>
    <w:p w:rsidR="00E54CC6" w:rsidRDefault="00E54CC6" w:rsidP="00BC18DE">
      <w:pPr>
        <w:spacing w:line="360" w:lineRule="auto"/>
        <w:jc w:val="both"/>
      </w:pPr>
      <w:r>
        <w:t xml:space="preserve">- komisijas priekšsēdētāja amatā apstiprināt </w:t>
      </w:r>
      <w:proofErr w:type="spellStart"/>
      <w:r>
        <w:t>J.Rancānu</w:t>
      </w:r>
      <w:proofErr w:type="spellEnd"/>
      <w:r>
        <w:t xml:space="preserve">.  </w:t>
      </w:r>
    </w:p>
    <w:p w:rsidR="00E54CC6" w:rsidRDefault="00E54CC6" w:rsidP="00BC18DE">
      <w:pPr>
        <w:spacing w:line="360" w:lineRule="auto"/>
        <w:jc w:val="both"/>
      </w:pPr>
      <w:r w:rsidRPr="00E54CC6">
        <w:rPr>
          <w:i/>
        </w:rPr>
        <w:t xml:space="preserve">A.Blumbergs nodod sēdes vadīšanu </w:t>
      </w:r>
      <w:proofErr w:type="spellStart"/>
      <w:r w:rsidRPr="00E54CC6">
        <w:rPr>
          <w:i/>
        </w:rPr>
        <w:t>J.Rancānam</w:t>
      </w:r>
      <w:proofErr w:type="spellEnd"/>
      <w:r w:rsidRPr="00E54CC6">
        <w:rPr>
          <w:i/>
        </w:rPr>
        <w:t xml:space="preserve">. </w:t>
      </w:r>
    </w:p>
    <w:p w:rsidR="008227D3" w:rsidRDefault="00E54CC6" w:rsidP="008227D3">
      <w:pPr>
        <w:spacing w:line="360" w:lineRule="auto"/>
        <w:jc w:val="both"/>
      </w:pPr>
      <w:r w:rsidRPr="00E54CC6">
        <w:rPr>
          <w:b/>
        </w:rPr>
        <w:t>J.Rancāns</w:t>
      </w:r>
      <w:r>
        <w:t xml:space="preserve">: </w:t>
      </w:r>
      <w:r w:rsidR="008227D3">
        <w:t>aicina apstiprināt Visaptverošas valsts aizsardzības apakškomisijas sastāvu, kurā</w:t>
      </w:r>
      <w:proofErr w:type="gramStart"/>
      <w:r w:rsidR="008227D3">
        <w:t xml:space="preserve">  </w:t>
      </w:r>
      <w:proofErr w:type="gramEnd"/>
      <w:r w:rsidR="008227D3">
        <w:t xml:space="preserve">iekļauti šādi deputāti: Raimonds Bergmanis, Ainars Latkovskis, Edvīns Šnore, Normunds </w:t>
      </w:r>
      <w:proofErr w:type="spellStart"/>
      <w:r w:rsidR="008227D3">
        <w:t>Žunna</w:t>
      </w:r>
      <w:proofErr w:type="spellEnd"/>
      <w:r w:rsidR="008227D3">
        <w:t xml:space="preserve">, Krišjānis </w:t>
      </w:r>
      <w:proofErr w:type="spellStart"/>
      <w:r w:rsidR="008227D3">
        <w:t>Feldmans</w:t>
      </w:r>
      <w:proofErr w:type="spellEnd"/>
      <w:r w:rsidR="008227D3">
        <w:t xml:space="preserve">, Mārtiņš </w:t>
      </w:r>
      <w:proofErr w:type="spellStart"/>
      <w:r w:rsidR="008227D3">
        <w:t>Staķis</w:t>
      </w:r>
      <w:proofErr w:type="spellEnd"/>
      <w:r w:rsidR="008227D3">
        <w:t xml:space="preserve"> un Jānis Ādamsons.</w:t>
      </w:r>
    </w:p>
    <w:p w:rsidR="008227D3" w:rsidRPr="008227D3" w:rsidRDefault="008227D3" w:rsidP="008227D3">
      <w:pPr>
        <w:spacing w:line="360" w:lineRule="auto"/>
        <w:jc w:val="both"/>
        <w:rPr>
          <w:i/>
        </w:rPr>
      </w:pPr>
      <w:r w:rsidRPr="008227D3">
        <w:rPr>
          <w:i/>
        </w:rPr>
        <w:t xml:space="preserve">Balsojums: 9 par, 0 pret, 0 atturas. </w:t>
      </w:r>
    </w:p>
    <w:p w:rsidR="00E54CC6" w:rsidRDefault="008227D3" w:rsidP="008227D3">
      <w:pPr>
        <w:spacing w:line="360" w:lineRule="auto"/>
        <w:jc w:val="both"/>
      </w:pPr>
      <w:r w:rsidRPr="00E54CC6">
        <w:rPr>
          <w:b/>
        </w:rPr>
        <w:t>J.Rancāns</w:t>
      </w:r>
      <w:r>
        <w:t>: aicina apstiprināt Stratēģiskās komunikācijas apakškomisijas sastāvu, kurā</w:t>
      </w:r>
      <w:proofErr w:type="gramStart"/>
      <w:r>
        <w:t xml:space="preserve">  </w:t>
      </w:r>
      <w:proofErr w:type="gramEnd"/>
      <w:r>
        <w:t xml:space="preserve">iekļauti šādi deputāti: Ainars Latkovskis, Ivans Klementjevs, Edvīns Šnore, Krišjānis </w:t>
      </w:r>
      <w:proofErr w:type="spellStart"/>
      <w:r>
        <w:t>Feldmans</w:t>
      </w:r>
      <w:proofErr w:type="spellEnd"/>
      <w:r>
        <w:t xml:space="preserve">, Linda Ozola, Mārtiņš </w:t>
      </w:r>
      <w:proofErr w:type="spellStart"/>
      <w:r>
        <w:t>Staķis</w:t>
      </w:r>
      <w:proofErr w:type="spellEnd"/>
      <w:r>
        <w:t>, Nikolajs Kabanovs, Marija Golubeva, Inese Lībiņa-Egnere.</w:t>
      </w:r>
    </w:p>
    <w:p w:rsidR="008227D3" w:rsidRPr="008227D3" w:rsidRDefault="008227D3" w:rsidP="008227D3">
      <w:pPr>
        <w:spacing w:line="360" w:lineRule="auto"/>
        <w:jc w:val="both"/>
        <w:rPr>
          <w:i/>
        </w:rPr>
      </w:pPr>
      <w:r w:rsidRPr="008227D3">
        <w:rPr>
          <w:i/>
        </w:rPr>
        <w:t xml:space="preserve">Balsojums: 9 par, 0 pret, 0 atturas. </w:t>
      </w:r>
    </w:p>
    <w:p w:rsidR="008227D3" w:rsidRPr="008227D3" w:rsidRDefault="008227D3" w:rsidP="008227D3">
      <w:pPr>
        <w:spacing w:line="360" w:lineRule="auto"/>
        <w:jc w:val="both"/>
        <w:rPr>
          <w:b/>
        </w:rPr>
      </w:pPr>
      <w:r w:rsidRPr="008227D3">
        <w:rPr>
          <w:b/>
        </w:rPr>
        <w:t>Lēmums:</w:t>
      </w:r>
    </w:p>
    <w:p w:rsidR="008227D3" w:rsidRDefault="008227D3" w:rsidP="008227D3">
      <w:pPr>
        <w:spacing w:line="360" w:lineRule="auto"/>
        <w:jc w:val="both"/>
      </w:pPr>
      <w:r>
        <w:t xml:space="preserve">- apstiprināt Visaptverošas valsts aizsardzības apakškomisiju šādā sastāvā: Raimonds Bergmanis, Ainars Latkovskis, Edvīns Šnore, Normunds </w:t>
      </w:r>
      <w:proofErr w:type="spellStart"/>
      <w:r>
        <w:t>Žunna</w:t>
      </w:r>
      <w:proofErr w:type="spellEnd"/>
      <w:r>
        <w:t xml:space="preserve">, Krišjānis </w:t>
      </w:r>
      <w:proofErr w:type="spellStart"/>
      <w:r>
        <w:t>Feldmans</w:t>
      </w:r>
      <w:proofErr w:type="spellEnd"/>
      <w:r>
        <w:t xml:space="preserve">, Mārtiņš </w:t>
      </w:r>
      <w:proofErr w:type="spellStart"/>
      <w:r>
        <w:t>Staķis</w:t>
      </w:r>
      <w:proofErr w:type="spellEnd"/>
      <w:r>
        <w:t>, Ādamsons</w:t>
      </w:r>
    </w:p>
    <w:p w:rsidR="008227D3" w:rsidRDefault="008227D3" w:rsidP="008227D3">
      <w:pPr>
        <w:spacing w:line="360" w:lineRule="auto"/>
        <w:jc w:val="both"/>
      </w:pPr>
      <w:r>
        <w:t xml:space="preserve">- apstiprināt Stratēģiskās komunikācijas apakškomisiju šādā sastāvā: Ainars Latkovskis, Ivans Klementjevs, Edvīns Šnore, Krišjānis </w:t>
      </w:r>
      <w:proofErr w:type="spellStart"/>
      <w:r>
        <w:t>Feldmans</w:t>
      </w:r>
      <w:proofErr w:type="spellEnd"/>
      <w:r>
        <w:t xml:space="preserve">, Linda Ozola, Mārtiņš </w:t>
      </w:r>
      <w:proofErr w:type="spellStart"/>
      <w:r>
        <w:t>Staķis</w:t>
      </w:r>
      <w:proofErr w:type="spellEnd"/>
      <w:r>
        <w:t>, Nikolajs Kabanovs, Marija Golubeva, Inese Lībiņa-Egnere.</w:t>
      </w:r>
    </w:p>
    <w:p w:rsidR="008227D3" w:rsidRDefault="008227D3" w:rsidP="008227D3">
      <w:pPr>
        <w:spacing w:line="360" w:lineRule="auto"/>
        <w:jc w:val="both"/>
      </w:pPr>
      <w:r w:rsidRPr="008227D3">
        <w:rPr>
          <w:b/>
        </w:rPr>
        <w:t>J.Rancāns</w:t>
      </w:r>
      <w:r>
        <w:t xml:space="preserve">: ierosina </w:t>
      </w:r>
      <w:proofErr w:type="gramStart"/>
      <w:r>
        <w:t>6.februāra</w:t>
      </w:r>
      <w:proofErr w:type="gramEnd"/>
      <w:r>
        <w:t xml:space="preserve"> sēdi noteikt par slēgtu sēdi.</w:t>
      </w:r>
    </w:p>
    <w:p w:rsidR="008227D3" w:rsidRPr="008227D3" w:rsidRDefault="008227D3" w:rsidP="008227D3">
      <w:pPr>
        <w:spacing w:line="360" w:lineRule="auto"/>
        <w:jc w:val="both"/>
        <w:rPr>
          <w:i/>
        </w:rPr>
      </w:pPr>
      <w:r w:rsidRPr="008227D3">
        <w:rPr>
          <w:i/>
        </w:rPr>
        <w:t>Deputātiem iebildumu nav.</w:t>
      </w:r>
    </w:p>
    <w:p w:rsidR="008227D3" w:rsidRDefault="008227D3" w:rsidP="008227D3">
      <w:pPr>
        <w:spacing w:line="360" w:lineRule="auto"/>
        <w:jc w:val="both"/>
      </w:pPr>
      <w:r w:rsidRPr="008227D3">
        <w:rPr>
          <w:b/>
        </w:rPr>
        <w:t>J.Rancāns</w:t>
      </w:r>
      <w:r>
        <w:t xml:space="preserve">: aicina pieteikties referentu par 7.februara sēdē iekļautajiem </w:t>
      </w:r>
      <w:r w:rsidR="00356CE9">
        <w:t xml:space="preserve">komisijas </w:t>
      </w:r>
      <w:r>
        <w:t>likumprojektiem.</w:t>
      </w:r>
    </w:p>
    <w:p w:rsidR="00B71199" w:rsidRDefault="00B71199" w:rsidP="00B71199">
      <w:pPr>
        <w:spacing w:line="360" w:lineRule="auto"/>
      </w:pPr>
      <w:r w:rsidRPr="00B71199">
        <w:rPr>
          <w:b/>
        </w:rPr>
        <w:t>A.Blumbergs</w:t>
      </w:r>
      <w:r>
        <w:t>: piesakās</w:t>
      </w:r>
      <w:proofErr w:type="gramStart"/>
      <w:r>
        <w:t xml:space="preserve">  </w:t>
      </w:r>
      <w:proofErr w:type="gramEnd"/>
      <w:r>
        <w:t>referēt par likumprojektiem  “Grozījums Aizturēto personu turēšanas kārtības likumā” un “</w:t>
      </w:r>
      <w:r w:rsidRPr="00B71199">
        <w:t>Grozījumi likumā “Par policiju”</w:t>
      </w:r>
      <w:r>
        <w:t xml:space="preserve">”. </w:t>
      </w:r>
    </w:p>
    <w:p w:rsidR="00B71199" w:rsidRDefault="007B73DA" w:rsidP="00B71199">
      <w:pPr>
        <w:spacing w:line="360" w:lineRule="auto"/>
      </w:pPr>
      <w:r w:rsidRPr="007B73DA">
        <w:rPr>
          <w:b/>
        </w:rPr>
        <w:lastRenderedPageBreak/>
        <w:t>J.Rancāns</w:t>
      </w:r>
      <w:r>
        <w:t xml:space="preserve">: </w:t>
      </w:r>
      <w:r w:rsidR="00B71199">
        <w:t xml:space="preserve">Informē par </w:t>
      </w:r>
      <w:r>
        <w:t>Ēnu dienas sēdi.</w:t>
      </w:r>
      <w:r w:rsidR="00B71199">
        <w:t xml:space="preserve"> </w:t>
      </w:r>
    </w:p>
    <w:p w:rsidR="007B73DA" w:rsidRPr="007B73DA" w:rsidRDefault="007B73DA" w:rsidP="00B71199">
      <w:pPr>
        <w:spacing w:line="360" w:lineRule="auto"/>
        <w:rPr>
          <w:b/>
        </w:rPr>
      </w:pPr>
      <w:r w:rsidRPr="007B73DA">
        <w:rPr>
          <w:b/>
        </w:rPr>
        <w:t xml:space="preserve">A.Latkovskis: </w:t>
      </w:r>
      <w:r w:rsidRPr="007B73DA">
        <w:t>ierosina sēdi noturēt Sarkanajā zālē.</w:t>
      </w:r>
      <w:r>
        <w:rPr>
          <w:b/>
        </w:rPr>
        <w:t xml:space="preserve"> </w:t>
      </w:r>
    </w:p>
    <w:p w:rsidR="007B73DA" w:rsidRDefault="007B73DA" w:rsidP="007B73DA">
      <w:pPr>
        <w:spacing w:line="360" w:lineRule="auto"/>
      </w:pPr>
      <w:r w:rsidRPr="00B71199">
        <w:rPr>
          <w:b/>
        </w:rPr>
        <w:t>J.Rancāns</w:t>
      </w:r>
      <w:r>
        <w:t>:</w:t>
      </w:r>
      <w:proofErr w:type="gramStart"/>
      <w:r>
        <w:t xml:space="preserve">  </w:t>
      </w:r>
      <w:proofErr w:type="gramEnd"/>
      <w:r>
        <w:t xml:space="preserve">aicina izskatīt Latvijas Drošības un  aizsardzības industriju federācijas (DAIF) vēstuli, kurā lūdz izvirzīt pārstāvi DAIF Konsultatīvajā padomē.   </w:t>
      </w:r>
    </w:p>
    <w:p w:rsidR="00B71199" w:rsidRDefault="007B73DA" w:rsidP="00B71199">
      <w:pPr>
        <w:spacing w:line="360" w:lineRule="auto"/>
        <w:rPr>
          <w:i/>
        </w:rPr>
      </w:pPr>
      <w:r>
        <w:rPr>
          <w:i/>
        </w:rPr>
        <w:t>Deputā</w:t>
      </w:r>
      <w:r w:rsidRPr="007B73DA">
        <w:rPr>
          <w:i/>
        </w:rPr>
        <w:t xml:space="preserve">ti izvirza </w:t>
      </w:r>
      <w:proofErr w:type="spellStart"/>
      <w:r w:rsidRPr="007B73DA">
        <w:rPr>
          <w:i/>
        </w:rPr>
        <w:t>R.Bergmani</w:t>
      </w:r>
      <w:proofErr w:type="spellEnd"/>
      <w:r w:rsidRPr="007B73DA">
        <w:rPr>
          <w:i/>
        </w:rPr>
        <w:t xml:space="preserve">. </w:t>
      </w:r>
    </w:p>
    <w:p w:rsidR="007B73DA" w:rsidRPr="007B73DA" w:rsidRDefault="007B73DA" w:rsidP="00B71199">
      <w:pPr>
        <w:spacing w:line="360" w:lineRule="auto"/>
        <w:rPr>
          <w:b/>
        </w:rPr>
      </w:pPr>
      <w:r w:rsidRPr="007B73DA">
        <w:rPr>
          <w:b/>
        </w:rPr>
        <w:t xml:space="preserve">Lēmums: </w:t>
      </w:r>
    </w:p>
    <w:p w:rsidR="007B73DA" w:rsidRPr="007B73DA" w:rsidRDefault="007B73DA" w:rsidP="00B71199">
      <w:pPr>
        <w:spacing w:line="360" w:lineRule="auto"/>
      </w:pPr>
      <w:r>
        <w:t xml:space="preserve">- par komisijas pārstāvi DAIF Konsultatīvajā padomē apstiprināt </w:t>
      </w:r>
      <w:proofErr w:type="spellStart"/>
      <w:r>
        <w:t>R.Bergmani</w:t>
      </w:r>
      <w:proofErr w:type="spellEnd"/>
      <w:r>
        <w:t xml:space="preserve">. </w:t>
      </w:r>
    </w:p>
    <w:p w:rsidR="00B71199" w:rsidRDefault="00B71199" w:rsidP="00B71199">
      <w:pPr>
        <w:spacing w:line="360" w:lineRule="auto"/>
      </w:pPr>
    </w:p>
    <w:p w:rsidR="008227D3" w:rsidRPr="00E54CC6" w:rsidRDefault="008227D3" w:rsidP="00B71199">
      <w:pPr>
        <w:spacing w:line="360" w:lineRule="auto"/>
        <w:jc w:val="both"/>
      </w:pPr>
      <w:r>
        <w:t xml:space="preserve"> </w:t>
      </w:r>
    </w:p>
    <w:p w:rsidR="00894506" w:rsidRDefault="00894506" w:rsidP="00BC18DE">
      <w:pPr>
        <w:spacing w:line="360" w:lineRule="auto"/>
        <w:jc w:val="both"/>
      </w:pPr>
      <w:r>
        <w:rPr>
          <w:i/>
        </w:rPr>
        <w:t xml:space="preserve">Sēde pabeigta </w:t>
      </w:r>
      <w:proofErr w:type="gramStart"/>
      <w:r>
        <w:rPr>
          <w:i/>
        </w:rPr>
        <w:t>2019</w:t>
      </w:r>
      <w:r w:rsidRPr="00B0778D">
        <w:rPr>
          <w:i/>
        </w:rPr>
        <w:t>.gada</w:t>
      </w:r>
      <w:proofErr w:type="gramEnd"/>
      <w:r w:rsidRPr="00B0778D">
        <w:rPr>
          <w:i/>
        </w:rPr>
        <w:t xml:space="preserve"> </w:t>
      </w:r>
      <w:r>
        <w:rPr>
          <w:i/>
        </w:rPr>
        <w:t>5.februārī</w:t>
      </w:r>
      <w:r w:rsidRPr="00B0778D">
        <w:rPr>
          <w:i/>
        </w:rPr>
        <w:t xml:space="preserve">   plkst.</w:t>
      </w:r>
      <w:r>
        <w:rPr>
          <w:i/>
        </w:rPr>
        <w:t xml:space="preserve"> 11.10</w:t>
      </w:r>
    </w:p>
    <w:p w:rsidR="00894506" w:rsidRPr="00B0778D" w:rsidRDefault="00894506" w:rsidP="00BC18DE">
      <w:pPr>
        <w:spacing w:line="360" w:lineRule="auto"/>
        <w:jc w:val="both"/>
      </w:pPr>
    </w:p>
    <w:p w:rsidR="00894506" w:rsidRDefault="00894506" w:rsidP="00BC18DE">
      <w:pPr>
        <w:spacing w:line="360" w:lineRule="auto"/>
      </w:pPr>
    </w:p>
    <w:p w:rsidR="00894506" w:rsidRDefault="007B73DA" w:rsidP="007B73DA">
      <w:pPr>
        <w:spacing w:line="360" w:lineRule="auto"/>
      </w:pPr>
      <w:r>
        <w:t>Komisijas priekšsēdētājs</w:t>
      </w:r>
      <w:r>
        <w:tab/>
      </w:r>
      <w:r>
        <w:tab/>
      </w:r>
      <w:r>
        <w:tab/>
      </w:r>
      <w:r>
        <w:tab/>
      </w:r>
      <w:r>
        <w:tab/>
      </w:r>
      <w:r>
        <w:tab/>
      </w:r>
      <w:proofErr w:type="gramStart"/>
      <w:r>
        <w:t xml:space="preserve">         </w:t>
      </w:r>
      <w:proofErr w:type="gramEnd"/>
      <w:r>
        <w:t>J.Rancāns</w:t>
      </w:r>
    </w:p>
    <w:p w:rsidR="00894506" w:rsidRDefault="00894506" w:rsidP="00BC18DE">
      <w:pPr>
        <w:spacing w:line="360" w:lineRule="auto"/>
      </w:pPr>
    </w:p>
    <w:p w:rsidR="007B73DA" w:rsidRDefault="007B73DA" w:rsidP="00BC18DE">
      <w:pPr>
        <w:spacing w:line="360" w:lineRule="auto"/>
      </w:pPr>
    </w:p>
    <w:p w:rsidR="007B73DA" w:rsidRDefault="007B73DA" w:rsidP="00BC18DE">
      <w:pPr>
        <w:spacing w:line="360" w:lineRule="auto"/>
      </w:pPr>
    </w:p>
    <w:p w:rsidR="007B73DA" w:rsidRDefault="007B73DA" w:rsidP="00BC18DE">
      <w:pPr>
        <w:spacing w:line="360" w:lineRule="auto"/>
      </w:pPr>
    </w:p>
    <w:p w:rsidR="00894506" w:rsidRPr="00B0778D" w:rsidRDefault="00894506" w:rsidP="00BC18DE">
      <w:pPr>
        <w:spacing w:line="360" w:lineRule="auto"/>
      </w:pPr>
      <w:r>
        <w:t xml:space="preserve">Komisijas priekšsēdētāja biedrs </w:t>
      </w:r>
      <w:r w:rsidRPr="00B0778D">
        <w:tab/>
      </w:r>
      <w:proofErr w:type="gramStart"/>
      <w:r w:rsidRPr="00B0778D">
        <w:t xml:space="preserve">  </w:t>
      </w:r>
      <w:proofErr w:type="gramEnd"/>
      <w:r w:rsidRPr="00B0778D">
        <w:tab/>
        <w:t xml:space="preserve">                              </w:t>
      </w:r>
      <w:r>
        <w:t xml:space="preserve">           </w:t>
      </w:r>
      <w:r w:rsidRPr="00B0778D">
        <w:t xml:space="preserve"> </w:t>
      </w:r>
      <w:r>
        <w:t>A.Blumbergs</w:t>
      </w:r>
      <w:r w:rsidRPr="00B0778D">
        <w:t xml:space="preserve"> </w:t>
      </w:r>
    </w:p>
    <w:p w:rsidR="00894506" w:rsidRPr="00B0778D" w:rsidRDefault="00894506" w:rsidP="00BC18DE">
      <w:pPr>
        <w:spacing w:line="360" w:lineRule="auto"/>
      </w:pPr>
    </w:p>
    <w:p w:rsidR="00894506" w:rsidRDefault="00894506" w:rsidP="00BC18DE">
      <w:pPr>
        <w:spacing w:line="360" w:lineRule="auto"/>
      </w:pPr>
    </w:p>
    <w:p w:rsidR="00894506" w:rsidRDefault="00894506" w:rsidP="00BC18DE">
      <w:pPr>
        <w:spacing w:line="360" w:lineRule="auto"/>
      </w:pPr>
    </w:p>
    <w:p w:rsidR="00894506" w:rsidRDefault="00894506" w:rsidP="00BC18DE">
      <w:pPr>
        <w:spacing w:line="360" w:lineRule="auto"/>
      </w:pPr>
    </w:p>
    <w:p w:rsidR="00894506" w:rsidRDefault="00894506" w:rsidP="00BC18DE">
      <w:pPr>
        <w:spacing w:line="360" w:lineRule="auto"/>
      </w:pPr>
      <w:r w:rsidRPr="007F268D">
        <w:t>Komisijas</w:t>
      </w:r>
      <w:r>
        <w:t xml:space="preserve"> sekretārs</w:t>
      </w:r>
      <w:proofErr w:type="gramStart"/>
      <w:r w:rsidRPr="007F268D">
        <w:t xml:space="preserve">                                            </w:t>
      </w:r>
      <w:r>
        <w:t xml:space="preserve">            </w:t>
      </w:r>
      <w:r w:rsidRPr="007F268D">
        <w:t xml:space="preserve"> </w:t>
      </w:r>
      <w:proofErr w:type="gramEnd"/>
      <w:r>
        <w:tab/>
      </w:r>
      <w:r>
        <w:tab/>
        <w:t xml:space="preserve">                 E.Šnore</w:t>
      </w:r>
      <w:r w:rsidRPr="007F268D">
        <w:t xml:space="preserve">       </w:t>
      </w:r>
      <w:r>
        <w:tab/>
      </w:r>
      <w:r>
        <w:tab/>
      </w:r>
    </w:p>
    <w:p w:rsidR="00894506" w:rsidRDefault="00894506" w:rsidP="00BC18DE">
      <w:pPr>
        <w:spacing w:line="360" w:lineRule="auto"/>
      </w:pPr>
    </w:p>
    <w:p w:rsidR="00894506" w:rsidRDefault="00894506" w:rsidP="00BC18DE">
      <w:pPr>
        <w:spacing w:line="360" w:lineRule="auto"/>
      </w:pPr>
    </w:p>
    <w:p w:rsidR="00894506" w:rsidRDefault="00894506" w:rsidP="00BC18DE">
      <w:pPr>
        <w:spacing w:line="360" w:lineRule="auto"/>
      </w:pPr>
    </w:p>
    <w:p w:rsidR="00316ADF" w:rsidRDefault="00316ADF" w:rsidP="00316ADF">
      <w:pPr>
        <w:tabs>
          <w:tab w:val="left" w:pos="6663"/>
        </w:tabs>
        <w:spacing w:line="360" w:lineRule="auto"/>
      </w:pPr>
      <w:r>
        <w:t>Protokolētāja</w:t>
      </w:r>
      <w:proofErr w:type="gramStart"/>
      <w:r>
        <w:t xml:space="preserve">                                                                                               </w:t>
      </w:r>
      <w:proofErr w:type="gramEnd"/>
      <w:r>
        <w:t>M</w:t>
      </w:r>
      <w:r w:rsidRPr="00873AF4">
        <w:t>.Markevica</w:t>
      </w:r>
      <w:r w:rsidRPr="004661FC">
        <w:rPr>
          <w:bCs/>
        </w:rPr>
        <w:t xml:space="preserve">  </w:t>
      </w:r>
    </w:p>
    <w:p w:rsidR="00466624" w:rsidRDefault="00466624" w:rsidP="00BC18DE">
      <w:pPr>
        <w:spacing w:line="360" w:lineRule="auto"/>
      </w:pPr>
      <w:bookmarkStart w:id="0" w:name="_GoBack"/>
      <w:bookmarkEnd w:id="0"/>
    </w:p>
    <w:sectPr w:rsidR="00466624" w:rsidSect="00484430">
      <w:footerReference w:type="default" r:id="rId6"/>
      <w:pgSz w:w="11906" w:h="16838"/>
      <w:pgMar w:top="1135" w:right="1800"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87D" w:rsidRDefault="006C1647">
      <w:r>
        <w:separator/>
      </w:r>
    </w:p>
  </w:endnote>
  <w:endnote w:type="continuationSeparator" w:id="0">
    <w:p w:rsidR="00CB287D" w:rsidRDefault="006C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470229"/>
      <w:docPartObj>
        <w:docPartGallery w:val="Page Numbers (Bottom of Page)"/>
        <w:docPartUnique/>
      </w:docPartObj>
    </w:sdtPr>
    <w:sdtEndPr>
      <w:rPr>
        <w:noProof/>
      </w:rPr>
    </w:sdtEndPr>
    <w:sdtContent>
      <w:p w:rsidR="004577DE" w:rsidRDefault="00277F7B">
        <w:pPr>
          <w:pStyle w:val="Footer"/>
          <w:jc w:val="right"/>
        </w:pPr>
        <w:r>
          <w:fldChar w:fldCharType="begin"/>
        </w:r>
        <w:r>
          <w:instrText xml:space="preserve"> PAGE   \* MERGEFORMAT </w:instrText>
        </w:r>
        <w:r>
          <w:fldChar w:fldCharType="separate"/>
        </w:r>
        <w:r w:rsidR="00316ADF">
          <w:rPr>
            <w:noProof/>
          </w:rPr>
          <w:t>6</w:t>
        </w:r>
        <w:r>
          <w:rPr>
            <w:noProof/>
          </w:rPr>
          <w:fldChar w:fldCharType="end"/>
        </w:r>
      </w:p>
    </w:sdtContent>
  </w:sdt>
  <w:p w:rsidR="004577DE" w:rsidRDefault="00316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87D" w:rsidRDefault="006C1647">
      <w:r>
        <w:separator/>
      </w:r>
    </w:p>
  </w:footnote>
  <w:footnote w:type="continuationSeparator" w:id="0">
    <w:p w:rsidR="00CB287D" w:rsidRDefault="006C1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506"/>
    <w:rsid w:val="000F7813"/>
    <w:rsid w:val="00103A7E"/>
    <w:rsid w:val="00277F7B"/>
    <w:rsid w:val="002E5145"/>
    <w:rsid w:val="00316ADF"/>
    <w:rsid w:val="00350142"/>
    <w:rsid w:val="00356CE9"/>
    <w:rsid w:val="0036136C"/>
    <w:rsid w:val="00466624"/>
    <w:rsid w:val="005D471C"/>
    <w:rsid w:val="00611F11"/>
    <w:rsid w:val="00653CDF"/>
    <w:rsid w:val="006540C8"/>
    <w:rsid w:val="006C1647"/>
    <w:rsid w:val="007670F3"/>
    <w:rsid w:val="007B73DA"/>
    <w:rsid w:val="008227D3"/>
    <w:rsid w:val="00894506"/>
    <w:rsid w:val="00923D48"/>
    <w:rsid w:val="00980CD6"/>
    <w:rsid w:val="00A24D10"/>
    <w:rsid w:val="00A81819"/>
    <w:rsid w:val="00B71199"/>
    <w:rsid w:val="00B8072B"/>
    <w:rsid w:val="00BB696B"/>
    <w:rsid w:val="00BC18DE"/>
    <w:rsid w:val="00BE1BC5"/>
    <w:rsid w:val="00C84FED"/>
    <w:rsid w:val="00CB287D"/>
    <w:rsid w:val="00D0516D"/>
    <w:rsid w:val="00D72A83"/>
    <w:rsid w:val="00E0104B"/>
    <w:rsid w:val="00E54CC6"/>
    <w:rsid w:val="00E634B1"/>
    <w:rsid w:val="00EB6079"/>
    <w:rsid w:val="00F02166"/>
    <w:rsid w:val="00F207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56F5C-B30D-4760-B5EE-1D18E858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506"/>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94506"/>
    <w:pPr>
      <w:jc w:val="center"/>
    </w:pPr>
    <w:rPr>
      <w:b/>
      <w:bCs/>
    </w:rPr>
  </w:style>
  <w:style w:type="character" w:customStyle="1" w:styleId="TitleChar">
    <w:name w:val="Title Char"/>
    <w:basedOn w:val="DefaultParagraphFont"/>
    <w:link w:val="Title"/>
    <w:rsid w:val="00894506"/>
    <w:rPr>
      <w:rFonts w:eastAsia="Times New Roman" w:cs="Times New Roman"/>
      <w:b/>
      <w:bCs/>
      <w:szCs w:val="24"/>
    </w:rPr>
  </w:style>
  <w:style w:type="paragraph" w:styleId="BodyText3">
    <w:name w:val="Body Text 3"/>
    <w:basedOn w:val="Normal"/>
    <w:link w:val="BodyText3Char"/>
    <w:rsid w:val="00894506"/>
    <w:pPr>
      <w:jc w:val="both"/>
    </w:pPr>
    <w:rPr>
      <w:b/>
      <w:bCs/>
    </w:rPr>
  </w:style>
  <w:style w:type="character" w:customStyle="1" w:styleId="BodyText3Char">
    <w:name w:val="Body Text 3 Char"/>
    <w:basedOn w:val="DefaultParagraphFont"/>
    <w:link w:val="BodyText3"/>
    <w:rsid w:val="00894506"/>
    <w:rPr>
      <w:rFonts w:eastAsia="Times New Roman" w:cs="Times New Roman"/>
      <w:b/>
      <w:bCs/>
      <w:szCs w:val="24"/>
    </w:rPr>
  </w:style>
  <w:style w:type="character" w:styleId="Strong">
    <w:name w:val="Strong"/>
    <w:qFormat/>
    <w:rsid w:val="00894506"/>
    <w:rPr>
      <w:b/>
      <w:bCs/>
    </w:rPr>
  </w:style>
  <w:style w:type="paragraph" w:styleId="ListParagraph">
    <w:name w:val="List Paragraph"/>
    <w:aliases w:val="2,Strip"/>
    <w:basedOn w:val="Normal"/>
    <w:link w:val="ListParagraphChar"/>
    <w:uiPriority w:val="34"/>
    <w:qFormat/>
    <w:rsid w:val="00894506"/>
    <w:pPr>
      <w:ind w:left="720"/>
      <w:contextualSpacing/>
    </w:pPr>
  </w:style>
  <w:style w:type="character" w:customStyle="1" w:styleId="ListParagraphChar">
    <w:name w:val="List Paragraph Char"/>
    <w:aliases w:val="2 Char,Strip Char"/>
    <w:link w:val="ListParagraph"/>
    <w:uiPriority w:val="34"/>
    <w:rsid w:val="00894506"/>
    <w:rPr>
      <w:rFonts w:eastAsia="Times New Roman" w:cs="Times New Roman"/>
      <w:szCs w:val="24"/>
    </w:rPr>
  </w:style>
  <w:style w:type="paragraph" w:styleId="Footer">
    <w:name w:val="footer"/>
    <w:basedOn w:val="Normal"/>
    <w:link w:val="FooterChar"/>
    <w:uiPriority w:val="99"/>
    <w:unhideWhenUsed/>
    <w:rsid w:val="00894506"/>
    <w:pPr>
      <w:tabs>
        <w:tab w:val="center" w:pos="4153"/>
        <w:tab w:val="right" w:pos="8306"/>
      </w:tabs>
    </w:pPr>
  </w:style>
  <w:style w:type="character" w:customStyle="1" w:styleId="FooterChar">
    <w:name w:val="Footer Char"/>
    <w:basedOn w:val="DefaultParagraphFont"/>
    <w:link w:val="Footer"/>
    <w:uiPriority w:val="99"/>
    <w:rsid w:val="00894506"/>
    <w:rPr>
      <w:rFonts w:eastAsia="Times New Roman" w:cs="Times New Roman"/>
      <w:szCs w:val="24"/>
    </w:rPr>
  </w:style>
  <w:style w:type="paragraph" w:styleId="BalloonText">
    <w:name w:val="Balloon Text"/>
    <w:basedOn w:val="Normal"/>
    <w:link w:val="BalloonTextChar"/>
    <w:uiPriority w:val="99"/>
    <w:semiHidden/>
    <w:unhideWhenUsed/>
    <w:rsid w:val="006C16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64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9504</Words>
  <Characters>5418</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14893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Margita Markevica</dc:creator>
  <cp:keywords/>
  <dc:description/>
  <cp:lastModifiedBy>Margita Markevica</cp:lastModifiedBy>
  <cp:revision>4</cp:revision>
  <cp:lastPrinted>2019-02-07T10:34:00Z</cp:lastPrinted>
  <dcterms:created xsi:type="dcterms:W3CDTF">2019-02-07T10:38:00Z</dcterms:created>
  <dcterms:modified xsi:type="dcterms:W3CDTF">2019-02-08T09:22:00Z</dcterms:modified>
</cp:coreProperties>
</file>