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DF" w:rsidRPr="00837A96" w:rsidRDefault="00362BDF" w:rsidP="00362BDF">
      <w:pPr>
        <w:rPr>
          <w:rFonts w:ascii="Calibri" w:hAnsi="Calibri" w:cs="Calibri"/>
          <w:lang w:val="lv-LV"/>
        </w:rPr>
      </w:pPr>
      <w:bookmarkStart w:id="0" w:name="_GoBack"/>
      <w:bookmarkEnd w:id="0"/>
    </w:p>
    <w:p w:rsidR="00837A96" w:rsidRPr="00EA5E89" w:rsidRDefault="00837A96" w:rsidP="00837A96">
      <w:pPr>
        <w:ind w:left="426" w:right="282"/>
        <w:rPr>
          <w:rFonts w:asciiTheme="minorHAnsi" w:hAnsiTheme="minorHAnsi" w:cstheme="minorHAnsi"/>
          <w:lang w:val="lv-LV"/>
        </w:rPr>
      </w:pPr>
      <w:r w:rsidRPr="00EA5E89">
        <w:rPr>
          <w:rFonts w:asciiTheme="minorHAnsi" w:hAnsiTheme="minorHAnsi" w:cstheme="minorHAnsi"/>
          <w:lang w:val="lv-LV"/>
        </w:rPr>
        <w:t>Rīgā, 2021.gada 22.februārī</w:t>
      </w:r>
    </w:p>
    <w:p w:rsidR="00133D4E" w:rsidRPr="00EA5E89" w:rsidRDefault="00133D4E" w:rsidP="00837A96">
      <w:pPr>
        <w:ind w:left="426" w:right="282"/>
        <w:rPr>
          <w:rFonts w:asciiTheme="minorHAnsi" w:hAnsiTheme="minorHAnsi" w:cstheme="minorHAnsi"/>
          <w:lang w:val="lv-LV"/>
        </w:rPr>
      </w:pPr>
    </w:p>
    <w:p w:rsidR="000D57D3" w:rsidRPr="00EA5E89" w:rsidRDefault="00133D4E" w:rsidP="00133D4E">
      <w:pPr>
        <w:ind w:left="426" w:right="282"/>
        <w:jc w:val="right"/>
        <w:rPr>
          <w:rFonts w:asciiTheme="minorHAnsi" w:hAnsiTheme="minorHAnsi" w:cstheme="minorHAnsi"/>
          <w:lang w:val="lv-LV"/>
        </w:rPr>
      </w:pPr>
      <w:r w:rsidRPr="00EA5E89">
        <w:rPr>
          <w:rFonts w:asciiTheme="minorHAnsi" w:hAnsiTheme="minorHAnsi" w:cstheme="minorHAnsi"/>
          <w:lang w:val="lv-LV"/>
        </w:rPr>
        <w:t>Saeimas Aizsardzības, iekšlietu un korupcijas novēršanas komisijas</w:t>
      </w:r>
    </w:p>
    <w:p w:rsidR="000D57D3" w:rsidRPr="00EA5E89" w:rsidRDefault="000D57D3" w:rsidP="00133D4E">
      <w:pPr>
        <w:ind w:left="426" w:right="282"/>
        <w:jc w:val="right"/>
        <w:rPr>
          <w:rFonts w:asciiTheme="minorHAnsi" w:hAnsiTheme="minorHAnsi" w:cstheme="minorHAnsi"/>
          <w:lang w:val="lv-LV"/>
        </w:rPr>
      </w:pPr>
      <w:r w:rsidRPr="00EA5E89">
        <w:rPr>
          <w:rFonts w:asciiTheme="minorHAnsi" w:hAnsiTheme="minorHAnsi" w:cstheme="minorHAnsi"/>
          <w:lang w:val="lv-LV"/>
        </w:rPr>
        <w:t>priekšdēdētājam Jurim Rancānam</w:t>
      </w:r>
      <w:r w:rsidR="00133D4E" w:rsidRPr="00EA5E89">
        <w:rPr>
          <w:rFonts w:asciiTheme="minorHAnsi" w:hAnsiTheme="minorHAnsi" w:cstheme="minorHAnsi"/>
          <w:lang w:val="lv-LV"/>
        </w:rPr>
        <w:t xml:space="preserve"> </w:t>
      </w:r>
    </w:p>
    <w:p w:rsidR="00133D4E" w:rsidRPr="00EA5E89" w:rsidRDefault="000D57D3" w:rsidP="00133D4E">
      <w:pPr>
        <w:ind w:left="426" w:right="282"/>
        <w:jc w:val="right"/>
        <w:rPr>
          <w:rFonts w:asciiTheme="minorHAnsi" w:hAnsiTheme="minorHAnsi" w:cstheme="minorHAnsi"/>
          <w:lang w:val="lv-LV"/>
        </w:rPr>
      </w:pPr>
      <w:r w:rsidRPr="00EA5E89">
        <w:rPr>
          <w:rFonts w:asciiTheme="minorHAnsi" w:hAnsiTheme="minorHAnsi" w:cstheme="minorHAnsi"/>
          <w:lang w:val="lv-LV"/>
        </w:rPr>
        <w:t>Saeimas Aizsardzības, iekšlietu un korupcijas novēršanas komisijas</w:t>
      </w:r>
      <w:r w:rsidR="00133D4E" w:rsidRPr="00EA5E89">
        <w:rPr>
          <w:rFonts w:asciiTheme="minorHAnsi" w:hAnsiTheme="minorHAnsi" w:cstheme="minorHAnsi"/>
          <w:lang w:val="lv-LV"/>
        </w:rPr>
        <w:br/>
        <w:t xml:space="preserve">Darba grupas Lobēšanas atklātības regulējuma izstrādei </w:t>
      </w:r>
      <w:r w:rsidR="00133D4E" w:rsidRPr="00EA5E89">
        <w:rPr>
          <w:rFonts w:asciiTheme="minorHAnsi" w:hAnsiTheme="minorHAnsi" w:cstheme="minorHAnsi"/>
          <w:lang w:val="lv-LV"/>
        </w:rPr>
        <w:br/>
        <w:t>vadītājai Inesei Voikai</w:t>
      </w:r>
    </w:p>
    <w:p w:rsidR="00837A96" w:rsidRPr="00EA5E89" w:rsidRDefault="00837A96" w:rsidP="00837A96">
      <w:pPr>
        <w:ind w:left="426" w:right="282"/>
        <w:jc w:val="center"/>
        <w:rPr>
          <w:rFonts w:asciiTheme="minorHAnsi" w:hAnsiTheme="minorHAnsi" w:cstheme="minorHAnsi"/>
          <w:b/>
          <w:lang w:val="lv-LV"/>
        </w:rPr>
      </w:pPr>
    </w:p>
    <w:p w:rsidR="00837A96" w:rsidRPr="00EA5E89" w:rsidRDefault="00837A96" w:rsidP="00133D4E">
      <w:pPr>
        <w:ind w:left="426" w:right="282"/>
        <w:rPr>
          <w:rFonts w:asciiTheme="minorHAnsi" w:hAnsiTheme="minorHAnsi" w:cstheme="minorHAnsi"/>
          <w:b/>
          <w:i/>
          <w:lang w:val="lv-LV"/>
        </w:rPr>
      </w:pPr>
      <w:r w:rsidRPr="00EA5E89">
        <w:rPr>
          <w:rFonts w:asciiTheme="minorHAnsi" w:hAnsiTheme="minorHAnsi" w:cstheme="minorHAnsi"/>
          <w:b/>
          <w:i/>
          <w:lang w:val="lv-LV"/>
        </w:rPr>
        <w:t>Par Interešu pārstāvības atklātības likumu</w:t>
      </w:r>
    </w:p>
    <w:p w:rsidR="00837A96" w:rsidRPr="00EA5E89" w:rsidRDefault="00837A96" w:rsidP="00837A96">
      <w:pPr>
        <w:ind w:left="426" w:right="282"/>
        <w:rPr>
          <w:rFonts w:asciiTheme="minorHAnsi" w:hAnsiTheme="minorHAnsi" w:cstheme="minorHAnsi"/>
          <w:lang w:val="lv-LV"/>
        </w:rPr>
      </w:pPr>
    </w:p>
    <w:p w:rsidR="00837A96" w:rsidRPr="00EA5E89" w:rsidRDefault="00837A96" w:rsidP="00837A96">
      <w:pPr>
        <w:ind w:left="426" w:right="282"/>
        <w:jc w:val="both"/>
        <w:rPr>
          <w:rFonts w:asciiTheme="minorHAnsi" w:hAnsiTheme="minorHAnsi" w:cstheme="minorHAnsi"/>
          <w:lang w:val="lv-LV"/>
        </w:rPr>
      </w:pPr>
      <w:r w:rsidRPr="00EA5E89">
        <w:rPr>
          <w:rFonts w:asciiTheme="minorHAnsi" w:hAnsiTheme="minorHAnsi" w:cstheme="minorHAnsi"/>
          <w:lang w:val="lv-LV"/>
        </w:rPr>
        <w:t>Amerikas Tirdzniecības palāta Latvijā (turpmāk – AmCham) augsti novērtē deputātu grupas un Saeimas Aizsardzības, iekšlietu un korupcijas novēršanas komisijas iniciatīvu aktualizēt interešu pārstāvības regulējuma nepieciešamību un sākt faktisko darbu pie Interešu pārstāvības atklātības likuma (turpmāk – Likumprojekts) izstrādes. Mūsu ieskatā organizēta un atklāta dažādu sabiedrības grupu iesaiste lēmumu pieņemšanas procesos ir veselīgas demokrātijas pamats, un mēs atbalstām likuma mērķi nodrošināt atklātu un godīgu pārstāvniecību publisku lēmumu pieņemšanā.</w:t>
      </w:r>
    </w:p>
    <w:p w:rsidR="00837A96" w:rsidRPr="00EA5E89" w:rsidRDefault="00837A96" w:rsidP="00837A96">
      <w:pPr>
        <w:ind w:left="426" w:right="282"/>
        <w:jc w:val="both"/>
        <w:rPr>
          <w:rFonts w:asciiTheme="minorHAnsi" w:hAnsiTheme="minorHAnsi" w:cstheme="minorHAnsi"/>
          <w:lang w:val="lv-LV"/>
        </w:rPr>
      </w:pPr>
    </w:p>
    <w:p w:rsidR="00837A96" w:rsidRPr="00EA5E89" w:rsidRDefault="00837A96" w:rsidP="00837A96">
      <w:pPr>
        <w:ind w:left="426" w:right="282"/>
        <w:jc w:val="both"/>
        <w:rPr>
          <w:rFonts w:asciiTheme="minorHAnsi" w:hAnsiTheme="minorHAnsi" w:cstheme="minorHAnsi"/>
          <w:lang w:val="lv-LV"/>
        </w:rPr>
      </w:pPr>
      <w:r w:rsidRPr="00EA5E89">
        <w:rPr>
          <w:rFonts w:asciiTheme="minorHAnsi" w:hAnsiTheme="minorHAnsi" w:cstheme="minorHAnsi"/>
          <w:lang w:val="lv-LV"/>
        </w:rPr>
        <w:t>Iepazīstoties ar Saeimas Aizsardzības, iekšlietu un korupcijas novēršanas komisijas Lobēšanas atklātības likuma izstrādes darba grupas sagatavoto kopsavilkumu par Likumprojekta būtību un tvērumu, AmCham vēlas vērst uzmanību uz atslēgas principiem, ko būtu nepieciešams ievērot Likumprojekta izstrādē.</w:t>
      </w:r>
    </w:p>
    <w:p w:rsidR="00837A96" w:rsidRPr="00EA5E89" w:rsidRDefault="00837A96" w:rsidP="00837A96">
      <w:pPr>
        <w:ind w:left="426" w:right="282"/>
        <w:jc w:val="both"/>
        <w:rPr>
          <w:rFonts w:asciiTheme="minorHAnsi" w:hAnsiTheme="minorHAnsi" w:cstheme="minorHAnsi"/>
          <w:lang w:val="lv-LV"/>
        </w:rPr>
      </w:pPr>
    </w:p>
    <w:p w:rsidR="00837A96" w:rsidRDefault="00837A96" w:rsidP="00837A96">
      <w:pPr>
        <w:pStyle w:val="ListParagraph"/>
        <w:numPr>
          <w:ilvl w:val="0"/>
          <w:numId w:val="7"/>
        </w:numPr>
        <w:spacing w:line="276" w:lineRule="auto"/>
        <w:ind w:left="993" w:right="282" w:hanging="425"/>
        <w:contextualSpacing/>
        <w:jc w:val="both"/>
        <w:rPr>
          <w:rFonts w:asciiTheme="minorHAnsi" w:hAnsiTheme="minorHAnsi" w:cstheme="minorHAnsi"/>
          <w:lang w:val="lv-LV"/>
        </w:rPr>
      </w:pPr>
      <w:r w:rsidRPr="00EA5E89">
        <w:rPr>
          <w:rFonts w:asciiTheme="minorHAnsi" w:hAnsiTheme="minorHAnsi" w:cstheme="minorHAnsi"/>
          <w:lang w:val="lv-LV"/>
        </w:rPr>
        <w:t xml:space="preserve">Regulējuma tvērums jāveido pēc iespējas plašāk, regulējuma subjektu vidū iekļaujot gan uzņēmēju un nozaru organizāciju, gan nevalstiskā sektora, gan uzņēmumu interešu pārstāvjus, gan arī individuālus interešu pārstāvjus, tanī skaitā zvērinātus advokātus, kas klientus pārstāv komunikācijā ar likumdevēju un izpildvaru. </w:t>
      </w:r>
    </w:p>
    <w:p w:rsidR="009E3437" w:rsidRPr="00EA5E89" w:rsidRDefault="009E3437" w:rsidP="009E3437">
      <w:pPr>
        <w:pStyle w:val="ListParagraph"/>
        <w:spacing w:line="276" w:lineRule="auto"/>
        <w:ind w:left="993" w:right="282"/>
        <w:contextualSpacing/>
        <w:jc w:val="both"/>
        <w:rPr>
          <w:rFonts w:asciiTheme="minorHAnsi" w:hAnsiTheme="minorHAnsi" w:cstheme="minorHAnsi"/>
          <w:lang w:val="lv-LV"/>
        </w:rPr>
      </w:pPr>
    </w:p>
    <w:p w:rsidR="00837A96" w:rsidRDefault="00837A96" w:rsidP="00837A96">
      <w:pPr>
        <w:numPr>
          <w:ilvl w:val="0"/>
          <w:numId w:val="7"/>
        </w:numPr>
        <w:spacing w:line="276" w:lineRule="auto"/>
        <w:ind w:left="993" w:right="282" w:hanging="425"/>
        <w:jc w:val="both"/>
        <w:rPr>
          <w:rFonts w:asciiTheme="minorHAnsi" w:hAnsiTheme="minorHAnsi" w:cstheme="minorHAnsi"/>
          <w:lang w:val="lv-LV"/>
        </w:rPr>
      </w:pPr>
      <w:r w:rsidRPr="00EA5E89">
        <w:rPr>
          <w:rFonts w:asciiTheme="minorHAnsi" w:hAnsiTheme="minorHAnsi" w:cstheme="minorHAnsi"/>
          <w:lang w:val="lv-LV"/>
        </w:rPr>
        <w:t>Interešu pārstāvju iesniedzamās informācijas apjomam un tā regularitātei ir jānodrošina pietiekama caurskatāmība par veiktajām interešu pārstāvības aktivitātēm un saziņu ar lēmumu pieņēmējiem, tanī pat laikā tam ir jābūt samērīgam, neatstājot ietekmi uz konkurenci interešu pārstāvības nozarē.</w:t>
      </w:r>
    </w:p>
    <w:p w:rsidR="009E3437" w:rsidRDefault="009E3437" w:rsidP="009E3437">
      <w:pPr>
        <w:pStyle w:val="ListParagraph"/>
        <w:rPr>
          <w:rFonts w:asciiTheme="minorHAnsi" w:hAnsiTheme="minorHAnsi" w:cstheme="minorHAnsi"/>
          <w:lang w:val="lv-LV"/>
        </w:rPr>
      </w:pPr>
    </w:p>
    <w:p w:rsidR="00837A96" w:rsidRPr="00EA5E89" w:rsidRDefault="00837A96" w:rsidP="00837A96">
      <w:pPr>
        <w:numPr>
          <w:ilvl w:val="0"/>
          <w:numId w:val="7"/>
        </w:numPr>
        <w:spacing w:line="276" w:lineRule="auto"/>
        <w:ind w:left="993" w:right="282" w:hanging="425"/>
        <w:jc w:val="both"/>
        <w:rPr>
          <w:rFonts w:asciiTheme="minorHAnsi" w:hAnsiTheme="minorHAnsi" w:cstheme="minorHAnsi"/>
          <w:lang w:val="lv-LV"/>
        </w:rPr>
      </w:pPr>
      <w:r w:rsidRPr="00EA5E89">
        <w:rPr>
          <w:rFonts w:asciiTheme="minorHAnsi" w:hAnsiTheme="minorHAnsi" w:cstheme="minorHAnsi"/>
          <w:lang w:val="lv-LV"/>
        </w:rPr>
        <w:t xml:space="preserve">Izvērtējot publiskā un privātā sektora iespējas, nepieciešams pēc iespējas samazināt regulējuma radīto administratīvo slogu, izmantojot gan jau esošu Saeimas un ministriju, un to pakļautības iestāžu digitālo infrastruktūru, gan adaptējot citus digitālus rīkus regulējuma piemērošanas vajadzībām. Reģistrā iekļaujamo datu iesniegšanā jāievēro vienas pieturas princips, nepieļaujot funkciju dublēšanos. </w:t>
      </w:r>
    </w:p>
    <w:p w:rsidR="00B667AA" w:rsidRPr="00EA5E89" w:rsidRDefault="00B667AA" w:rsidP="00B667AA">
      <w:pPr>
        <w:spacing w:line="276" w:lineRule="auto"/>
        <w:ind w:left="993" w:right="282"/>
        <w:jc w:val="both"/>
        <w:rPr>
          <w:rFonts w:asciiTheme="minorHAnsi" w:hAnsiTheme="minorHAnsi" w:cstheme="minorHAnsi"/>
          <w:lang w:val="lv-LV"/>
        </w:rPr>
      </w:pPr>
      <w:r w:rsidRPr="00EA5E89">
        <w:rPr>
          <w:rFonts w:asciiTheme="minorHAnsi" w:hAnsiTheme="minorHAnsi" w:cstheme="minorHAnsi"/>
          <w:lang w:val="lv-LV"/>
        </w:rPr>
        <w:br w:type="page"/>
      </w:r>
    </w:p>
    <w:p w:rsidR="00B667AA" w:rsidRPr="00EA5E89" w:rsidRDefault="00B667AA" w:rsidP="00B667AA">
      <w:pPr>
        <w:pStyle w:val="ListParagraph"/>
        <w:rPr>
          <w:rFonts w:asciiTheme="minorHAnsi" w:hAnsiTheme="minorHAnsi" w:cstheme="minorHAnsi"/>
          <w:lang w:val="lv-LV"/>
        </w:rPr>
      </w:pPr>
    </w:p>
    <w:p w:rsidR="00837A96" w:rsidRPr="00EA5E89" w:rsidRDefault="00837A96" w:rsidP="0044465E">
      <w:pPr>
        <w:numPr>
          <w:ilvl w:val="0"/>
          <w:numId w:val="7"/>
        </w:numPr>
        <w:spacing w:line="276" w:lineRule="auto"/>
        <w:ind w:left="993" w:right="282" w:hanging="425"/>
        <w:jc w:val="both"/>
        <w:rPr>
          <w:rFonts w:asciiTheme="minorHAnsi" w:hAnsiTheme="minorHAnsi" w:cstheme="minorHAnsi"/>
          <w:lang w:val="lv-LV"/>
        </w:rPr>
      </w:pPr>
      <w:r w:rsidRPr="00EA5E89">
        <w:rPr>
          <w:rFonts w:asciiTheme="minorHAnsi" w:hAnsiTheme="minorHAnsi" w:cstheme="minorHAnsi"/>
          <w:lang w:val="lv-LV"/>
        </w:rPr>
        <w:t>Regulējumam jānosaka deleģējums atbildīgajai valsts pārvaldes iestādei, kurai tiks uzticēti datu apstrādes un reģistra uzturēšanas pienākumi. Gadījumā, ja par interešu pārstāvju reģistra turētāju tiks izvēlēts Uzņēmumu reģistrs, ir jānodrošina maksimāli vienkāršota informācijas sniegšana, izmantojot jau esošās reģistra saskarnes.</w:t>
      </w:r>
    </w:p>
    <w:p w:rsidR="00133D4E" w:rsidRPr="00EA5E89" w:rsidRDefault="00133D4E" w:rsidP="00133D4E">
      <w:pPr>
        <w:spacing w:line="276" w:lineRule="auto"/>
        <w:ind w:left="993" w:right="282"/>
        <w:jc w:val="both"/>
        <w:rPr>
          <w:rFonts w:asciiTheme="minorHAnsi" w:hAnsiTheme="minorHAnsi" w:cstheme="minorHAnsi"/>
          <w:lang w:val="lv-LV"/>
        </w:rPr>
      </w:pPr>
    </w:p>
    <w:p w:rsidR="00837A96" w:rsidRPr="00EA5E89" w:rsidRDefault="00837A96" w:rsidP="00837A96">
      <w:pPr>
        <w:numPr>
          <w:ilvl w:val="0"/>
          <w:numId w:val="7"/>
        </w:numPr>
        <w:spacing w:line="276" w:lineRule="auto"/>
        <w:ind w:left="993" w:right="282" w:hanging="425"/>
        <w:jc w:val="both"/>
        <w:rPr>
          <w:rFonts w:asciiTheme="minorHAnsi" w:hAnsiTheme="minorHAnsi" w:cstheme="minorHAnsi"/>
          <w:lang w:val="lv-LV"/>
        </w:rPr>
      </w:pPr>
      <w:r w:rsidRPr="00EA5E89">
        <w:rPr>
          <w:rFonts w:asciiTheme="minorHAnsi" w:hAnsiTheme="minorHAnsi" w:cstheme="minorHAnsi"/>
          <w:lang w:val="lv-LV"/>
        </w:rPr>
        <w:t>Interešu pārstāvības regulējumam ir jākalpo par pirmo soli nozares sakārtošanai un principu iedibināšanai, tajā skaitā ieviešot nozares pašregulējuma iespējas, kas pastiprinātu regulējuma pozitīvo ietekmi uz likumdošanas procesa caurskatāmību.  Vienlaikus aicinām izvērtēt citu valstu pieredzi un apsvērt iespējas piešķirt plašākas iespējas reģistrētajiem interešu pārstāvjiem, apzinoties potenciālo ietekmi uz plašāku tiesisko regulējumu, lai ieviestu labāko iespējamo risinājumu un procesu. Interešu pārstāvības atklātības likumam ir jāsekmē Eiropas Padomes Pretkorupcijas starpvalstu grupas (GRECO) rekomendāciju ieviešanu, vairojot likumdošanas un rīcībpolitikas izstrādes procesa caurskatāmību un pieejamību sabiedrībai.</w:t>
      </w:r>
    </w:p>
    <w:p w:rsidR="00837A96" w:rsidRPr="00EA5E89" w:rsidRDefault="00837A96" w:rsidP="00837A96">
      <w:pPr>
        <w:ind w:left="426" w:right="282"/>
        <w:rPr>
          <w:rFonts w:asciiTheme="minorHAnsi" w:hAnsiTheme="minorHAnsi" w:cstheme="minorHAnsi"/>
          <w:lang w:val="lv-LV"/>
        </w:rPr>
      </w:pPr>
    </w:p>
    <w:p w:rsidR="00837A96" w:rsidRPr="00EA5E89" w:rsidRDefault="00837A96" w:rsidP="00837A96">
      <w:pPr>
        <w:ind w:left="426" w:right="282"/>
        <w:rPr>
          <w:rFonts w:asciiTheme="minorHAnsi" w:hAnsiTheme="minorHAnsi" w:cstheme="minorHAnsi"/>
          <w:lang w:val="lv-LV"/>
        </w:rPr>
      </w:pPr>
      <w:r w:rsidRPr="00EA5E89">
        <w:rPr>
          <w:rFonts w:asciiTheme="minorHAnsi" w:hAnsiTheme="minorHAnsi" w:cstheme="minorHAnsi"/>
          <w:lang w:val="lv-LV"/>
        </w:rPr>
        <w:t>Cieņā,</w:t>
      </w:r>
    </w:p>
    <w:p w:rsidR="00837A96" w:rsidRPr="00EA5E89" w:rsidRDefault="00837A96" w:rsidP="00837A96">
      <w:pPr>
        <w:ind w:left="426" w:right="282"/>
        <w:rPr>
          <w:rFonts w:asciiTheme="minorHAnsi" w:hAnsiTheme="minorHAnsi" w:cstheme="minorHAnsi"/>
          <w:lang w:val="lv-LV"/>
        </w:rPr>
      </w:pPr>
    </w:p>
    <w:p w:rsidR="00837A96" w:rsidRPr="00EA5E89" w:rsidRDefault="00837A96" w:rsidP="00837A96">
      <w:pPr>
        <w:ind w:left="426" w:right="282"/>
        <w:rPr>
          <w:rFonts w:asciiTheme="minorHAnsi" w:hAnsiTheme="minorHAnsi" w:cstheme="minorHAnsi"/>
          <w:lang w:val="lv-LV"/>
        </w:rPr>
      </w:pPr>
      <w:r w:rsidRPr="00EA5E89">
        <w:rPr>
          <w:rFonts w:asciiTheme="minorHAnsi" w:hAnsiTheme="minorHAnsi" w:cstheme="minorHAnsi"/>
          <w:lang w:val="lv-LV"/>
        </w:rPr>
        <w:t>Līga Smildziņa-Bērtulsone</w:t>
      </w:r>
    </w:p>
    <w:p w:rsidR="00837A96" w:rsidRPr="00EA5E89" w:rsidRDefault="00837A96" w:rsidP="00837A96">
      <w:pPr>
        <w:ind w:left="426" w:right="282"/>
        <w:rPr>
          <w:rFonts w:asciiTheme="minorHAnsi" w:hAnsiTheme="minorHAnsi" w:cstheme="minorHAnsi"/>
          <w:lang w:val="lv-LV"/>
        </w:rPr>
      </w:pPr>
      <w:r w:rsidRPr="00EA5E89">
        <w:rPr>
          <w:rFonts w:asciiTheme="minorHAnsi" w:hAnsiTheme="minorHAnsi" w:cstheme="minorHAnsi"/>
          <w:lang w:val="lv-LV"/>
        </w:rPr>
        <w:t>ATPL izpilddirektore</w:t>
      </w:r>
    </w:p>
    <w:p w:rsidR="00837A96" w:rsidRPr="00EA5E89" w:rsidRDefault="00837A96" w:rsidP="00837A96">
      <w:pPr>
        <w:ind w:left="426" w:right="282"/>
        <w:rPr>
          <w:rFonts w:asciiTheme="minorHAnsi" w:hAnsiTheme="minorHAnsi" w:cstheme="minorHAnsi"/>
          <w:sz w:val="22"/>
          <w:szCs w:val="22"/>
          <w:lang w:val="lv-LV"/>
        </w:rPr>
      </w:pPr>
    </w:p>
    <w:p w:rsidR="000B5CAE" w:rsidRPr="00EA5E89" w:rsidRDefault="000D57D3" w:rsidP="00EA5E89">
      <w:pPr>
        <w:shd w:val="clear" w:color="auto" w:fill="FFFFFF"/>
        <w:jc w:val="center"/>
        <w:rPr>
          <w:rFonts w:asciiTheme="minorHAnsi" w:hAnsiTheme="minorHAnsi" w:cstheme="minorHAnsi"/>
          <w:sz w:val="22"/>
          <w:szCs w:val="22"/>
          <w:lang w:val="lv-LV"/>
        </w:rPr>
      </w:pPr>
      <w:r w:rsidRPr="00EA5E89">
        <w:rPr>
          <w:rFonts w:asciiTheme="minorHAnsi" w:hAnsiTheme="minorHAnsi" w:cstheme="minorHAnsi"/>
          <w:sz w:val="22"/>
          <w:szCs w:val="22"/>
          <w:lang w:val="lv-LV"/>
        </w:rPr>
        <w:br/>
      </w:r>
      <w:r w:rsidRPr="00EA5E89">
        <w:rPr>
          <w:rFonts w:asciiTheme="minorHAnsi" w:hAnsiTheme="minorHAnsi" w:cstheme="minorHAnsi"/>
          <w:lang w:val="lv-LV"/>
        </w:rPr>
        <w:t xml:space="preserve">           ŠIS DOKUMENTS IR PARAKSTĪTS AR DROŠU ELEKTRONISKO PARAKSTU UN SATUR LAIKA ZĪMOGU</w:t>
      </w:r>
    </w:p>
    <w:p w:rsidR="00660A33" w:rsidRPr="00EA5E89" w:rsidRDefault="00660A33" w:rsidP="000B5CAE">
      <w:pPr>
        <w:rPr>
          <w:rFonts w:asciiTheme="minorHAnsi" w:hAnsiTheme="minorHAnsi" w:cstheme="minorHAnsi"/>
          <w:sz w:val="22"/>
          <w:szCs w:val="22"/>
          <w:lang w:val="lv-LV"/>
        </w:rPr>
      </w:pPr>
    </w:p>
    <w:sectPr w:rsidR="00660A33" w:rsidRPr="00EA5E89" w:rsidSect="006747CE">
      <w:headerReference w:type="default" r:id="rId8"/>
      <w:footerReference w:type="default" r:id="rId9"/>
      <w:pgSz w:w="11906" w:h="16838" w:code="9"/>
      <w:pgMar w:top="0" w:right="992" w:bottom="0" w:left="851"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2F" w:rsidRDefault="00AF582F">
      <w:r>
        <w:separator/>
      </w:r>
    </w:p>
  </w:endnote>
  <w:endnote w:type="continuationSeparator" w:id="0">
    <w:p w:rsidR="00AF582F" w:rsidRDefault="00AF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6B" w:rsidRPr="00821188" w:rsidRDefault="00B1486B" w:rsidP="00B1486B">
    <w:pPr>
      <w:pStyle w:val="Header"/>
      <w:tabs>
        <w:tab w:val="left" w:pos="567"/>
        <w:tab w:val="left" w:pos="3975"/>
        <w:tab w:val="center" w:pos="4575"/>
        <w:tab w:val="left" w:pos="4875"/>
      </w:tabs>
      <w:ind w:left="-1350" w:right="-1291"/>
      <w:jc w:val="center"/>
      <w:rPr>
        <w:rFonts w:ascii="Calibri" w:hAnsi="Calibri"/>
        <w:b/>
        <w:color w:val="404040"/>
      </w:rPr>
    </w:pPr>
    <w:r w:rsidRPr="00821188">
      <w:rPr>
        <w:rFonts w:ascii="Calibri" w:hAnsi="Calibri"/>
        <w:b/>
        <w:color w:val="404040"/>
      </w:rPr>
      <w:t>C O R P O R A T E    C O N T R I B U T I N G    M E M B E R S</w:t>
    </w:r>
  </w:p>
  <w:p w:rsidR="00B1486B" w:rsidRPr="00821188" w:rsidRDefault="00B1486B" w:rsidP="00B1486B">
    <w:pPr>
      <w:tabs>
        <w:tab w:val="left" w:pos="567"/>
        <w:tab w:val="left" w:pos="1050"/>
      </w:tabs>
      <w:jc w:val="center"/>
      <w:rPr>
        <w:rFonts w:ascii="Calibri" w:hAnsi="Calibri"/>
        <w:bCs/>
        <w:color w:val="404040"/>
        <w:sz w:val="16"/>
        <w:szCs w:val="16"/>
      </w:rPr>
    </w:pPr>
  </w:p>
  <w:tbl>
    <w:tblPr>
      <w:tblW w:w="10613" w:type="dxa"/>
      <w:jc w:val="center"/>
      <w:tblLayout w:type="fixed"/>
      <w:tblLook w:val="0000" w:firstRow="0" w:lastRow="0" w:firstColumn="0" w:lastColumn="0" w:noHBand="0" w:noVBand="0"/>
    </w:tblPr>
    <w:tblGrid>
      <w:gridCol w:w="2399"/>
      <w:gridCol w:w="3053"/>
      <w:gridCol w:w="2590"/>
      <w:gridCol w:w="2571"/>
    </w:tblGrid>
    <w:tr w:rsidR="00AA58E4" w:rsidRPr="00821188" w:rsidTr="00B118C4">
      <w:trPr>
        <w:jc w:val="center"/>
      </w:trPr>
      <w:tc>
        <w:tcPr>
          <w:tcW w:w="2399" w:type="dxa"/>
        </w:tcPr>
        <w:p w:rsidR="00AA58E4" w:rsidRPr="00821188" w:rsidRDefault="00AA58E4" w:rsidP="00AA58E4">
          <w:pPr>
            <w:pStyle w:val="Footer"/>
            <w:tabs>
              <w:tab w:val="left" w:pos="567"/>
              <w:tab w:val="left" w:pos="1368"/>
            </w:tabs>
            <w:ind w:left="164" w:right="-404"/>
            <w:jc w:val="center"/>
            <w:rPr>
              <w:rFonts w:ascii="Calibri" w:hAnsi="Calibri"/>
              <w:bCs/>
              <w:color w:val="404040"/>
              <w:sz w:val="16"/>
              <w:szCs w:val="16"/>
            </w:rPr>
          </w:pPr>
          <w:r w:rsidRPr="00821188">
            <w:rPr>
              <w:rFonts w:ascii="Calibri" w:hAnsi="Calibri"/>
              <w:bCs/>
              <w:color w:val="404040"/>
              <w:sz w:val="16"/>
              <w:szCs w:val="16"/>
            </w:rPr>
            <w:t>A.L.&amp; D. International</w:t>
          </w:r>
        </w:p>
      </w:tc>
      <w:tc>
        <w:tcPr>
          <w:tcW w:w="3053" w:type="dxa"/>
        </w:tcPr>
        <w:p w:rsidR="00AA58E4" w:rsidRPr="00821188" w:rsidRDefault="00C10D8E" w:rsidP="00C10D8E">
          <w:pPr>
            <w:pStyle w:val="Footer"/>
            <w:tabs>
              <w:tab w:val="left" w:pos="567"/>
            </w:tabs>
            <w:ind w:left="164" w:right="-404"/>
            <w:rPr>
              <w:rFonts w:ascii="Calibri" w:hAnsi="Calibri"/>
              <w:bCs/>
              <w:color w:val="404040"/>
              <w:sz w:val="16"/>
              <w:szCs w:val="16"/>
            </w:rPr>
          </w:pPr>
          <w:r>
            <w:rPr>
              <w:rFonts w:ascii="Calibri" w:hAnsi="Calibri"/>
              <w:bCs/>
              <w:color w:val="404040"/>
              <w:sz w:val="16"/>
              <w:szCs w:val="16"/>
            </w:rPr>
            <w:t xml:space="preserve">                </w:t>
          </w:r>
          <w:r w:rsidR="00AA58E4" w:rsidRPr="007B5D32">
            <w:rPr>
              <w:rFonts w:ascii="Calibri" w:hAnsi="Calibri"/>
              <w:bCs/>
              <w:color w:val="404040"/>
              <w:sz w:val="16"/>
              <w:szCs w:val="16"/>
            </w:rPr>
            <w:t>Eversheds</w:t>
          </w:r>
          <w:r w:rsidR="00AA58E4">
            <w:rPr>
              <w:rFonts w:ascii="Calibri" w:hAnsi="Calibri"/>
              <w:bCs/>
              <w:color w:val="404040"/>
              <w:sz w:val="16"/>
              <w:szCs w:val="16"/>
            </w:rPr>
            <w:t xml:space="preserve"> Sutherland</w:t>
          </w:r>
          <w:r w:rsidR="00AA58E4" w:rsidRPr="007B5D32">
            <w:rPr>
              <w:rFonts w:ascii="Calibri" w:hAnsi="Calibri"/>
              <w:bCs/>
              <w:color w:val="404040"/>
              <w:sz w:val="16"/>
              <w:szCs w:val="16"/>
            </w:rPr>
            <w:t xml:space="preserve"> Bitans</w:t>
          </w:r>
        </w:p>
      </w:tc>
      <w:tc>
        <w:tcPr>
          <w:tcW w:w="2590" w:type="dxa"/>
        </w:tcPr>
        <w:p w:rsidR="00AA58E4" w:rsidRPr="00821188" w:rsidRDefault="00AA58E4" w:rsidP="00AA58E4">
          <w:pPr>
            <w:tabs>
              <w:tab w:val="left" w:pos="567"/>
            </w:tabs>
            <w:ind w:left="-40" w:right="-404"/>
            <w:jc w:val="center"/>
            <w:rPr>
              <w:rFonts w:ascii="Calibri" w:hAnsi="Calibri"/>
              <w:bCs/>
              <w:color w:val="404040"/>
              <w:sz w:val="16"/>
              <w:szCs w:val="16"/>
            </w:rPr>
          </w:pPr>
          <w:r w:rsidRPr="00821188">
            <w:rPr>
              <w:rFonts w:ascii="Calibri" w:hAnsi="Calibri"/>
              <w:bCs/>
              <w:color w:val="404040"/>
              <w:sz w:val="16"/>
              <w:szCs w:val="16"/>
            </w:rPr>
            <w:t>Microsoft Latvia</w:t>
          </w:r>
        </w:p>
      </w:tc>
      <w:tc>
        <w:tcPr>
          <w:tcW w:w="2571" w:type="dxa"/>
        </w:tcPr>
        <w:p w:rsidR="00AA58E4" w:rsidRPr="00821188" w:rsidRDefault="00AA58E4" w:rsidP="00C10D8E">
          <w:pPr>
            <w:tabs>
              <w:tab w:val="left" w:pos="567"/>
            </w:tabs>
            <w:ind w:left="164" w:right="-404"/>
            <w:jc w:val="center"/>
            <w:rPr>
              <w:rFonts w:ascii="Calibri" w:hAnsi="Calibri"/>
              <w:bCs/>
              <w:color w:val="404040"/>
              <w:sz w:val="16"/>
              <w:szCs w:val="16"/>
            </w:rPr>
          </w:pPr>
          <w:r w:rsidRPr="00E5258A">
            <w:rPr>
              <w:rFonts w:ascii="Calibri" w:hAnsi="Calibri"/>
              <w:bCs/>
              <w:color w:val="404040"/>
              <w:sz w:val="16"/>
              <w:szCs w:val="16"/>
            </w:rPr>
            <w:t xml:space="preserve">Raytheon </w:t>
          </w:r>
          <w:r w:rsidR="00C10D8E">
            <w:rPr>
              <w:rFonts w:ascii="Calibri" w:hAnsi="Calibri"/>
              <w:bCs/>
              <w:color w:val="404040"/>
              <w:sz w:val="16"/>
              <w:szCs w:val="16"/>
            </w:rPr>
            <w:t>Technologies</w:t>
          </w:r>
        </w:p>
      </w:tc>
    </w:tr>
    <w:tr w:rsidR="00AA58E4" w:rsidRPr="00E5258A" w:rsidTr="00B118C4">
      <w:trPr>
        <w:trHeight w:val="80"/>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Pr>
              <w:rFonts w:ascii="Calibri" w:hAnsi="Calibri"/>
              <w:bCs/>
              <w:color w:val="404040"/>
              <w:sz w:val="16"/>
              <w:szCs w:val="16"/>
            </w:rPr>
            <w:t>Avis Budget Group Latvia</w:t>
          </w:r>
        </w:p>
      </w:tc>
      <w:tc>
        <w:tcPr>
          <w:tcW w:w="3053"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Pr>
              <w:rFonts w:ascii="Calibri" w:hAnsi="Calibri"/>
              <w:bCs/>
              <w:color w:val="404040"/>
              <w:sz w:val="16"/>
              <w:szCs w:val="16"/>
            </w:rPr>
            <w:t>IBM Latvija</w:t>
          </w:r>
        </w:p>
      </w:tc>
      <w:tc>
        <w:tcPr>
          <w:tcW w:w="2590" w:type="dxa"/>
        </w:tcPr>
        <w:p w:rsidR="00AA58E4" w:rsidRPr="00821188" w:rsidRDefault="00AA58E4" w:rsidP="00AA58E4">
          <w:pPr>
            <w:tabs>
              <w:tab w:val="left" w:pos="567"/>
            </w:tabs>
            <w:ind w:left="-40" w:right="-404"/>
            <w:jc w:val="center"/>
            <w:rPr>
              <w:rFonts w:ascii="Calibri" w:hAnsi="Calibri"/>
              <w:bCs/>
              <w:color w:val="404040"/>
              <w:sz w:val="16"/>
              <w:szCs w:val="16"/>
            </w:rPr>
          </w:pPr>
          <w:r>
            <w:rPr>
              <w:rFonts w:ascii="Calibri" w:hAnsi="Calibri"/>
              <w:bCs/>
              <w:color w:val="404040"/>
              <w:sz w:val="16"/>
              <w:szCs w:val="16"/>
            </w:rPr>
            <w:t>Nasdaq</w:t>
          </w:r>
          <w:r w:rsidRPr="00821188">
            <w:rPr>
              <w:rFonts w:ascii="Calibri" w:hAnsi="Calibri"/>
              <w:bCs/>
              <w:color w:val="404040"/>
              <w:sz w:val="16"/>
              <w:szCs w:val="16"/>
            </w:rPr>
            <w:t xml:space="preserve"> Riga</w:t>
          </w:r>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r w:rsidRPr="00B62A8A">
            <w:rPr>
              <w:rFonts w:ascii="Calibri" w:hAnsi="Calibri"/>
              <w:bCs/>
              <w:color w:val="404040"/>
              <w:sz w:val="16"/>
              <w:szCs w:val="16"/>
            </w:rPr>
            <w:t>Roche Latvija</w:t>
          </w:r>
        </w:p>
      </w:tc>
    </w:tr>
    <w:tr w:rsidR="00AA58E4" w:rsidRPr="00821188" w:rsidTr="00B118C4">
      <w:trPr>
        <w:trHeight w:val="208"/>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sidRPr="00821188">
            <w:rPr>
              <w:rFonts w:ascii="Calibri" w:hAnsi="Calibri"/>
              <w:bCs/>
              <w:color w:val="404040"/>
              <w:sz w:val="16"/>
              <w:szCs w:val="16"/>
            </w:rPr>
            <w:t>Baltic Technology Group</w:t>
          </w:r>
        </w:p>
      </w:tc>
      <w:tc>
        <w:tcPr>
          <w:tcW w:w="3053"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sidRPr="00821188">
            <w:rPr>
              <w:rFonts w:ascii="Calibri" w:hAnsi="Calibri"/>
              <w:bCs/>
              <w:color w:val="404040"/>
              <w:sz w:val="16"/>
              <w:szCs w:val="16"/>
            </w:rPr>
            <w:t>International School of Latvia</w:t>
          </w:r>
        </w:p>
      </w:tc>
      <w:tc>
        <w:tcPr>
          <w:tcW w:w="2590" w:type="dxa"/>
        </w:tcPr>
        <w:p w:rsidR="00AA58E4" w:rsidRPr="00821188" w:rsidRDefault="00AA58E4" w:rsidP="00AA58E4">
          <w:pPr>
            <w:tabs>
              <w:tab w:val="left" w:pos="567"/>
            </w:tabs>
            <w:ind w:left="-40" w:right="-404"/>
            <w:jc w:val="center"/>
            <w:rPr>
              <w:rFonts w:ascii="Calibri" w:hAnsi="Calibri"/>
              <w:bCs/>
              <w:color w:val="404040"/>
              <w:sz w:val="16"/>
              <w:szCs w:val="16"/>
            </w:rPr>
          </w:pPr>
          <w:r>
            <w:rPr>
              <w:rFonts w:ascii="Calibri" w:hAnsi="Calibri"/>
              <w:bCs/>
              <w:color w:val="404040"/>
              <w:sz w:val="16"/>
              <w:szCs w:val="16"/>
            </w:rPr>
            <w:t>Novartis Baltics</w:t>
          </w:r>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r>
            <w:rPr>
              <w:rFonts w:ascii="Calibri" w:hAnsi="Calibri"/>
              <w:bCs/>
              <w:color w:val="404040"/>
              <w:sz w:val="16"/>
              <w:szCs w:val="16"/>
            </w:rPr>
            <w:t>SAF Tehnika</w:t>
          </w:r>
        </w:p>
      </w:tc>
    </w:tr>
    <w:tr w:rsidR="00AA58E4" w:rsidRPr="00821188" w:rsidTr="00B118C4">
      <w:trPr>
        <w:trHeight w:val="183"/>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Pr>
              <w:rFonts w:ascii="Calibri" w:hAnsi="Calibri"/>
              <w:bCs/>
              <w:color w:val="404040"/>
              <w:sz w:val="16"/>
              <w:szCs w:val="16"/>
            </w:rPr>
            <w:t>Biogen Latvia</w:t>
          </w:r>
        </w:p>
      </w:tc>
      <w:tc>
        <w:tcPr>
          <w:tcW w:w="3053"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proofErr w:type="spellStart"/>
          <w:r w:rsidRPr="00821188">
            <w:rPr>
              <w:rFonts w:ascii="Calibri" w:hAnsi="Calibri"/>
              <w:bCs/>
              <w:color w:val="404040"/>
              <w:sz w:val="16"/>
              <w:szCs w:val="16"/>
            </w:rPr>
            <w:t>Johnson&amp;Johnson</w:t>
          </w:r>
          <w:proofErr w:type="spellEnd"/>
          <w:r w:rsidRPr="00821188">
            <w:rPr>
              <w:rFonts w:ascii="Calibri" w:hAnsi="Calibri"/>
              <w:bCs/>
              <w:color w:val="404040"/>
              <w:sz w:val="16"/>
              <w:szCs w:val="16"/>
            </w:rPr>
            <w:t xml:space="preserve"> AB Latvia branch</w:t>
          </w:r>
        </w:p>
      </w:tc>
      <w:tc>
        <w:tcPr>
          <w:tcW w:w="2590" w:type="dxa"/>
        </w:tcPr>
        <w:p w:rsidR="00AA58E4" w:rsidRPr="00821188" w:rsidRDefault="00AA58E4" w:rsidP="00AA58E4">
          <w:pPr>
            <w:tabs>
              <w:tab w:val="left" w:pos="567"/>
            </w:tabs>
            <w:ind w:right="-404"/>
            <w:jc w:val="center"/>
            <w:rPr>
              <w:rFonts w:ascii="Calibri" w:hAnsi="Calibri"/>
              <w:bCs/>
              <w:color w:val="404040"/>
              <w:sz w:val="16"/>
              <w:szCs w:val="16"/>
            </w:rPr>
          </w:pPr>
          <w:r w:rsidRPr="00821188">
            <w:rPr>
              <w:rFonts w:ascii="Calibri" w:hAnsi="Calibri"/>
              <w:bCs/>
              <w:color w:val="404040"/>
              <w:sz w:val="16"/>
              <w:szCs w:val="16"/>
            </w:rPr>
            <w:t>NCH Advisors, Inc.</w:t>
          </w:r>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r>
            <w:rPr>
              <w:rFonts w:ascii="Calibri" w:hAnsi="Calibri"/>
              <w:bCs/>
              <w:color w:val="404040"/>
              <w:sz w:val="16"/>
              <w:szCs w:val="16"/>
            </w:rPr>
            <w:t xml:space="preserve">SEB </w:t>
          </w:r>
          <w:proofErr w:type="spellStart"/>
          <w:r>
            <w:rPr>
              <w:rFonts w:ascii="Calibri" w:hAnsi="Calibri"/>
              <w:bCs/>
              <w:color w:val="404040"/>
              <w:sz w:val="16"/>
              <w:szCs w:val="16"/>
            </w:rPr>
            <w:t>banka</w:t>
          </w:r>
          <w:proofErr w:type="spellEnd"/>
        </w:p>
      </w:tc>
    </w:tr>
    <w:tr w:rsidR="00AA58E4" w:rsidRPr="00821188" w:rsidTr="00B118C4">
      <w:trPr>
        <w:trHeight w:val="183"/>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proofErr w:type="spellStart"/>
          <w:r w:rsidRPr="00821188">
            <w:rPr>
              <w:rFonts w:ascii="Calibri" w:hAnsi="Calibri"/>
              <w:bCs/>
              <w:color w:val="404040"/>
              <w:sz w:val="16"/>
              <w:szCs w:val="16"/>
            </w:rPr>
            <w:t>Citadele</w:t>
          </w:r>
          <w:proofErr w:type="spellEnd"/>
          <w:r w:rsidRPr="00821188">
            <w:rPr>
              <w:rFonts w:ascii="Calibri" w:hAnsi="Calibri"/>
              <w:bCs/>
              <w:color w:val="404040"/>
              <w:sz w:val="16"/>
              <w:szCs w:val="16"/>
            </w:rPr>
            <w:t xml:space="preserve"> Banka</w:t>
          </w:r>
        </w:p>
      </w:tc>
      <w:tc>
        <w:tcPr>
          <w:tcW w:w="3053" w:type="dxa"/>
        </w:tcPr>
        <w:p w:rsidR="00AA58E4" w:rsidRPr="00821188" w:rsidRDefault="00C10D8E" w:rsidP="00AA58E4">
          <w:pPr>
            <w:pStyle w:val="Footer"/>
            <w:tabs>
              <w:tab w:val="left" w:pos="567"/>
            </w:tabs>
            <w:ind w:right="-404"/>
            <w:jc w:val="center"/>
            <w:rPr>
              <w:rFonts w:ascii="Calibri" w:hAnsi="Calibri"/>
              <w:bCs/>
              <w:color w:val="404040"/>
              <w:sz w:val="16"/>
              <w:szCs w:val="16"/>
            </w:rPr>
          </w:pPr>
          <w:r>
            <w:rPr>
              <w:rFonts w:ascii="Calibri" w:hAnsi="Calibri"/>
              <w:bCs/>
              <w:color w:val="404040"/>
              <w:sz w:val="16"/>
              <w:szCs w:val="16"/>
            </w:rPr>
            <w:t xml:space="preserve">   </w:t>
          </w:r>
          <w:proofErr w:type="spellStart"/>
          <w:r w:rsidR="00AA58E4">
            <w:rPr>
              <w:rFonts w:ascii="Calibri" w:hAnsi="Calibri"/>
              <w:bCs/>
              <w:color w:val="404040"/>
              <w:sz w:val="16"/>
              <w:szCs w:val="16"/>
            </w:rPr>
            <w:t>Latvijas</w:t>
          </w:r>
          <w:proofErr w:type="spellEnd"/>
          <w:r w:rsidR="00AA58E4">
            <w:rPr>
              <w:rFonts w:ascii="Calibri" w:hAnsi="Calibri"/>
              <w:bCs/>
              <w:color w:val="404040"/>
              <w:sz w:val="16"/>
              <w:szCs w:val="16"/>
            </w:rPr>
            <w:t xml:space="preserve"> </w:t>
          </w:r>
          <w:proofErr w:type="spellStart"/>
          <w:r w:rsidR="00AA58E4">
            <w:rPr>
              <w:rFonts w:ascii="Calibri" w:hAnsi="Calibri"/>
              <w:bCs/>
              <w:color w:val="404040"/>
              <w:sz w:val="16"/>
              <w:szCs w:val="16"/>
            </w:rPr>
            <w:t>Finieris</w:t>
          </w:r>
          <w:proofErr w:type="spellEnd"/>
        </w:p>
      </w:tc>
      <w:tc>
        <w:tcPr>
          <w:tcW w:w="2590" w:type="dxa"/>
        </w:tcPr>
        <w:p w:rsidR="00AA58E4" w:rsidRPr="00821188" w:rsidRDefault="00AA58E4" w:rsidP="00AA58E4">
          <w:pPr>
            <w:tabs>
              <w:tab w:val="left" w:pos="567"/>
            </w:tabs>
            <w:ind w:right="-404"/>
            <w:jc w:val="center"/>
            <w:rPr>
              <w:rFonts w:ascii="Calibri" w:hAnsi="Calibri"/>
              <w:bCs/>
              <w:color w:val="404040"/>
              <w:sz w:val="16"/>
              <w:szCs w:val="16"/>
            </w:rPr>
          </w:pPr>
          <w:r>
            <w:rPr>
              <w:rFonts w:ascii="Calibri" w:hAnsi="Calibri"/>
              <w:bCs/>
              <w:color w:val="404040"/>
              <w:sz w:val="16"/>
              <w:szCs w:val="16"/>
            </w:rPr>
            <w:t xml:space="preserve">Park Hotel </w:t>
          </w:r>
          <w:proofErr w:type="spellStart"/>
          <w:r>
            <w:rPr>
              <w:rFonts w:ascii="Calibri" w:hAnsi="Calibri"/>
              <w:bCs/>
              <w:color w:val="404040"/>
              <w:sz w:val="16"/>
              <w:szCs w:val="16"/>
            </w:rPr>
            <w:t>Kemeri</w:t>
          </w:r>
          <w:proofErr w:type="spellEnd"/>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proofErr w:type="spellStart"/>
          <w:r>
            <w:rPr>
              <w:rFonts w:ascii="Calibri" w:hAnsi="Calibri"/>
              <w:bCs/>
              <w:color w:val="404040"/>
              <w:sz w:val="16"/>
              <w:szCs w:val="16"/>
            </w:rPr>
            <w:t>Spigulis</w:t>
          </w:r>
          <w:proofErr w:type="spellEnd"/>
          <w:r>
            <w:rPr>
              <w:rFonts w:ascii="Calibri" w:hAnsi="Calibri"/>
              <w:bCs/>
              <w:color w:val="404040"/>
              <w:sz w:val="16"/>
              <w:szCs w:val="16"/>
            </w:rPr>
            <w:t xml:space="preserve"> &amp; </w:t>
          </w:r>
          <w:proofErr w:type="spellStart"/>
          <w:r w:rsidRPr="00821188">
            <w:rPr>
              <w:rFonts w:ascii="Calibri" w:hAnsi="Calibri"/>
              <w:bCs/>
              <w:color w:val="404040"/>
              <w:sz w:val="16"/>
              <w:szCs w:val="16"/>
            </w:rPr>
            <w:t>Kukainis</w:t>
          </w:r>
          <w:proofErr w:type="spellEnd"/>
          <w:r w:rsidRPr="00821188">
            <w:rPr>
              <w:rFonts w:ascii="Calibri" w:hAnsi="Calibri"/>
              <w:bCs/>
              <w:color w:val="404040"/>
              <w:sz w:val="16"/>
              <w:szCs w:val="16"/>
            </w:rPr>
            <w:t xml:space="preserve"> </w:t>
          </w:r>
        </w:p>
      </w:tc>
    </w:tr>
    <w:tr w:rsidR="00AA58E4" w:rsidRPr="00821188" w:rsidTr="00B118C4">
      <w:trPr>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Pr>
              <w:rFonts w:ascii="Calibri" w:hAnsi="Calibri"/>
              <w:bCs/>
              <w:color w:val="404040"/>
              <w:sz w:val="16"/>
              <w:szCs w:val="16"/>
            </w:rPr>
            <w:t>COBALT</w:t>
          </w:r>
        </w:p>
      </w:tc>
      <w:tc>
        <w:tcPr>
          <w:tcW w:w="3053" w:type="dxa"/>
        </w:tcPr>
        <w:p w:rsidR="00AA58E4" w:rsidRPr="00821188" w:rsidRDefault="00C10D8E" w:rsidP="00AA58E4">
          <w:pPr>
            <w:tabs>
              <w:tab w:val="left" w:pos="567"/>
            </w:tabs>
            <w:ind w:left="-40" w:right="-404"/>
            <w:jc w:val="center"/>
            <w:rPr>
              <w:rFonts w:ascii="Calibri" w:hAnsi="Calibri"/>
              <w:bCs/>
              <w:color w:val="404040"/>
              <w:sz w:val="16"/>
              <w:szCs w:val="16"/>
            </w:rPr>
          </w:pPr>
          <w:r>
            <w:rPr>
              <w:rFonts w:ascii="Calibri" w:hAnsi="Calibri"/>
              <w:bCs/>
              <w:color w:val="404040"/>
              <w:sz w:val="16"/>
              <w:szCs w:val="16"/>
            </w:rPr>
            <w:t xml:space="preserve">    </w:t>
          </w:r>
          <w:proofErr w:type="spellStart"/>
          <w:r w:rsidR="00AA58E4">
            <w:rPr>
              <w:rFonts w:ascii="Calibri" w:hAnsi="Calibri"/>
              <w:bCs/>
              <w:color w:val="404040"/>
              <w:sz w:val="16"/>
              <w:szCs w:val="16"/>
            </w:rPr>
            <w:t>McCANN</w:t>
          </w:r>
          <w:proofErr w:type="spellEnd"/>
          <w:r w:rsidR="00AA58E4">
            <w:rPr>
              <w:rFonts w:ascii="Calibri" w:hAnsi="Calibri"/>
              <w:bCs/>
              <w:color w:val="404040"/>
              <w:sz w:val="16"/>
              <w:szCs w:val="16"/>
            </w:rPr>
            <w:t xml:space="preserve"> Riga</w:t>
          </w:r>
        </w:p>
      </w:tc>
      <w:tc>
        <w:tcPr>
          <w:tcW w:w="2590" w:type="dxa"/>
        </w:tcPr>
        <w:p w:rsidR="00AA58E4" w:rsidRPr="00821188" w:rsidRDefault="00AA58E4" w:rsidP="00AA58E4">
          <w:pPr>
            <w:tabs>
              <w:tab w:val="left" w:pos="567"/>
            </w:tabs>
            <w:ind w:right="-404"/>
            <w:jc w:val="center"/>
            <w:rPr>
              <w:rFonts w:ascii="Calibri" w:hAnsi="Calibri"/>
              <w:bCs/>
              <w:color w:val="404040"/>
              <w:sz w:val="16"/>
              <w:szCs w:val="16"/>
            </w:rPr>
          </w:pPr>
          <w:r w:rsidRPr="00821188">
            <w:rPr>
              <w:rFonts w:ascii="Calibri" w:hAnsi="Calibri"/>
              <w:bCs/>
              <w:color w:val="404040"/>
              <w:sz w:val="16"/>
              <w:szCs w:val="16"/>
            </w:rPr>
            <w:t>PricewaterhouseCoopers</w:t>
          </w:r>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r w:rsidRPr="00821188">
            <w:rPr>
              <w:rFonts w:ascii="Calibri" w:hAnsi="Calibri"/>
              <w:bCs/>
              <w:color w:val="404040"/>
              <w:sz w:val="16"/>
              <w:szCs w:val="16"/>
            </w:rPr>
            <w:t>Strategic Staffing Solutions</w:t>
          </w:r>
        </w:p>
      </w:tc>
    </w:tr>
    <w:tr w:rsidR="00AA58E4" w:rsidRPr="00821188" w:rsidTr="00B118C4">
      <w:trPr>
        <w:jc w:val="center"/>
      </w:trPr>
      <w:tc>
        <w:tcPr>
          <w:tcW w:w="2399" w:type="dxa"/>
        </w:tcPr>
        <w:p w:rsidR="00AA58E4" w:rsidRPr="00821188" w:rsidRDefault="00AA58E4" w:rsidP="00AA58E4">
          <w:pPr>
            <w:pStyle w:val="Footer"/>
            <w:tabs>
              <w:tab w:val="left" w:pos="567"/>
            </w:tabs>
            <w:ind w:left="164" w:right="-404"/>
            <w:jc w:val="center"/>
            <w:rPr>
              <w:rFonts w:ascii="Calibri" w:hAnsi="Calibri"/>
              <w:bCs/>
              <w:color w:val="404040"/>
              <w:sz w:val="16"/>
              <w:szCs w:val="16"/>
            </w:rPr>
          </w:pPr>
          <w:r>
            <w:rPr>
              <w:rFonts w:ascii="Calibri" w:hAnsi="Calibri"/>
              <w:bCs/>
              <w:color w:val="404040"/>
              <w:sz w:val="16"/>
              <w:szCs w:val="16"/>
            </w:rPr>
            <w:t>Ellex Klavins</w:t>
          </w:r>
        </w:p>
      </w:tc>
      <w:tc>
        <w:tcPr>
          <w:tcW w:w="3053" w:type="dxa"/>
        </w:tcPr>
        <w:p w:rsidR="00AA58E4" w:rsidRPr="00821188" w:rsidRDefault="00C10D8E" w:rsidP="00AA58E4">
          <w:pPr>
            <w:tabs>
              <w:tab w:val="left" w:pos="567"/>
            </w:tabs>
            <w:ind w:left="-40" w:right="-404"/>
            <w:jc w:val="center"/>
            <w:rPr>
              <w:rFonts w:ascii="Calibri" w:hAnsi="Calibri"/>
              <w:bCs/>
              <w:color w:val="404040"/>
              <w:sz w:val="16"/>
              <w:szCs w:val="16"/>
            </w:rPr>
          </w:pPr>
          <w:r>
            <w:rPr>
              <w:rFonts w:ascii="Calibri" w:hAnsi="Calibri"/>
              <w:bCs/>
              <w:color w:val="404040"/>
              <w:sz w:val="16"/>
              <w:szCs w:val="16"/>
            </w:rPr>
            <w:t xml:space="preserve">   </w:t>
          </w:r>
          <w:r w:rsidR="00AA58E4" w:rsidRPr="002D3BE6">
            <w:rPr>
              <w:rFonts w:ascii="Calibri" w:hAnsi="Calibri"/>
              <w:bCs/>
              <w:color w:val="404040"/>
              <w:sz w:val="16"/>
              <w:szCs w:val="16"/>
            </w:rPr>
            <w:t>Medtronic BV representative office</w:t>
          </w:r>
        </w:p>
      </w:tc>
      <w:tc>
        <w:tcPr>
          <w:tcW w:w="2590" w:type="dxa"/>
        </w:tcPr>
        <w:p w:rsidR="00AA58E4" w:rsidRPr="009F0010" w:rsidRDefault="00AA58E4" w:rsidP="00AA58E4">
          <w:pPr>
            <w:tabs>
              <w:tab w:val="left" w:pos="567"/>
            </w:tabs>
            <w:ind w:right="-404"/>
            <w:jc w:val="center"/>
            <w:rPr>
              <w:rFonts w:ascii="Calibri" w:hAnsi="Calibri"/>
              <w:b/>
              <w:bCs/>
              <w:color w:val="404040"/>
              <w:sz w:val="16"/>
              <w:szCs w:val="16"/>
            </w:rPr>
          </w:pPr>
          <w:r w:rsidRPr="00821188">
            <w:rPr>
              <w:rFonts w:ascii="Calibri" w:hAnsi="Calibri"/>
              <w:bCs/>
              <w:color w:val="404040"/>
              <w:sz w:val="16"/>
              <w:szCs w:val="16"/>
            </w:rPr>
            <w:t xml:space="preserve">Radisson </w:t>
          </w:r>
          <w:proofErr w:type="spellStart"/>
          <w:r w:rsidRPr="00821188">
            <w:rPr>
              <w:rFonts w:ascii="Calibri" w:hAnsi="Calibri"/>
              <w:bCs/>
              <w:color w:val="404040"/>
              <w:sz w:val="16"/>
              <w:szCs w:val="16"/>
            </w:rPr>
            <w:t>Blu</w:t>
          </w:r>
          <w:proofErr w:type="spellEnd"/>
          <w:r w:rsidRPr="00821188">
            <w:rPr>
              <w:rFonts w:ascii="Calibri" w:hAnsi="Calibri"/>
              <w:bCs/>
              <w:color w:val="404040"/>
              <w:sz w:val="16"/>
              <w:szCs w:val="16"/>
            </w:rPr>
            <w:t xml:space="preserve"> Hotel </w:t>
          </w:r>
          <w:proofErr w:type="spellStart"/>
          <w:r w:rsidRPr="00821188">
            <w:rPr>
              <w:rFonts w:ascii="Calibri" w:hAnsi="Calibri"/>
              <w:bCs/>
              <w:color w:val="404040"/>
              <w:sz w:val="16"/>
              <w:szCs w:val="16"/>
            </w:rPr>
            <w:t>Latvija</w:t>
          </w:r>
          <w:proofErr w:type="spellEnd"/>
        </w:p>
      </w:tc>
      <w:tc>
        <w:tcPr>
          <w:tcW w:w="2571" w:type="dxa"/>
        </w:tcPr>
        <w:p w:rsidR="00AA58E4" w:rsidRPr="00821188" w:rsidRDefault="00AA58E4" w:rsidP="00AA58E4">
          <w:pPr>
            <w:tabs>
              <w:tab w:val="left" w:pos="567"/>
            </w:tabs>
            <w:ind w:left="164" w:right="-404"/>
            <w:jc w:val="center"/>
            <w:rPr>
              <w:rFonts w:ascii="Calibri" w:hAnsi="Calibri"/>
              <w:bCs/>
              <w:color w:val="404040"/>
              <w:sz w:val="16"/>
              <w:szCs w:val="16"/>
            </w:rPr>
          </w:pPr>
          <w:proofErr w:type="spellStart"/>
          <w:r>
            <w:rPr>
              <w:rFonts w:ascii="Calibri" w:hAnsi="Calibri"/>
              <w:bCs/>
              <w:color w:val="404040"/>
              <w:sz w:val="16"/>
              <w:szCs w:val="16"/>
            </w:rPr>
            <w:t>Swedbank</w:t>
          </w:r>
          <w:proofErr w:type="spellEnd"/>
        </w:p>
      </w:tc>
    </w:tr>
  </w:tbl>
  <w:p w:rsidR="00B1486B" w:rsidRPr="006C6DF6" w:rsidRDefault="00B1486B" w:rsidP="00B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2F" w:rsidRDefault="00AF582F">
      <w:r>
        <w:separator/>
      </w:r>
    </w:p>
  </w:footnote>
  <w:footnote w:type="continuationSeparator" w:id="0">
    <w:p w:rsidR="00AF582F" w:rsidRDefault="00AF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3D" w:rsidRDefault="00B667AA" w:rsidP="00F7143D">
    <w:pPr>
      <w:pStyle w:val="Header"/>
      <w:jc w:val="center"/>
    </w:pPr>
    <w:r>
      <w:rPr>
        <w:noProof/>
        <w:lang w:val="lv-LV" w:eastAsia="lv-LV"/>
      </w:rPr>
      <w:drawing>
        <wp:inline distT="0" distB="0" distL="0" distR="0">
          <wp:extent cx="2072640" cy="502920"/>
          <wp:effectExtent l="0" t="0" r="3810" b="0"/>
          <wp:docPr id="1" name="Picture 1" descr="AmCham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_logo_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02920"/>
                  </a:xfrm>
                  <a:prstGeom prst="rect">
                    <a:avLst/>
                  </a:prstGeom>
                  <a:noFill/>
                  <a:ln>
                    <a:noFill/>
                  </a:ln>
                </pic:spPr>
              </pic:pic>
            </a:graphicData>
          </a:graphic>
        </wp:inline>
      </w:drawing>
    </w:r>
  </w:p>
  <w:p w:rsidR="00F6004E" w:rsidRDefault="0012364F" w:rsidP="0012364F">
    <w:pPr>
      <w:ind w:left="567" w:right="566"/>
      <w:jc w:val="center"/>
      <w:rPr>
        <w:rFonts w:ascii="Calibri" w:hAnsi="Calibri"/>
        <w:sz w:val="16"/>
        <w:szCs w:val="16"/>
      </w:rPr>
    </w:pPr>
    <w:r w:rsidRPr="0041272E">
      <w:rPr>
        <w:rFonts w:ascii="Calibri" w:hAnsi="Calibri"/>
        <w:sz w:val="16"/>
        <w:szCs w:val="16"/>
      </w:rPr>
      <w:t>Reg. No. 500</w:t>
    </w:r>
    <w:r w:rsidR="0077007B">
      <w:rPr>
        <w:rFonts w:ascii="Calibri" w:hAnsi="Calibri"/>
        <w:sz w:val="16"/>
        <w:szCs w:val="16"/>
      </w:rPr>
      <w:t>0</w:t>
    </w:r>
    <w:r w:rsidRPr="0041272E">
      <w:rPr>
        <w:rFonts w:ascii="Calibri" w:hAnsi="Calibri"/>
        <w:sz w:val="16"/>
        <w:szCs w:val="16"/>
      </w:rPr>
      <w:t>8000161, VAT reg. No. LV50008000161,</w:t>
    </w:r>
    <w:r w:rsidR="00F6004E">
      <w:rPr>
        <w:rFonts w:ascii="Calibri" w:hAnsi="Calibri"/>
        <w:sz w:val="16"/>
        <w:szCs w:val="16"/>
      </w:rPr>
      <w:t xml:space="preserve"> Legal address:</w:t>
    </w:r>
    <w:r w:rsidRPr="0041272E">
      <w:rPr>
        <w:rFonts w:ascii="Calibri" w:hAnsi="Calibri"/>
        <w:sz w:val="16"/>
        <w:szCs w:val="16"/>
      </w:rPr>
      <w:t xml:space="preserve"> </w:t>
    </w:r>
    <w:proofErr w:type="spellStart"/>
    <w:r w:rsidR="00DF603E">
      <w:rPr>
        <w:rFonts w:ascii="Calibri" w:hAnsi="Calibri"/>
        <w:sz w:val="16"/>
        <w:szCs w:val="16"/>
      </w:rPr>
      <w:t>Krišjāņa</w:t>
    </w:r>
    <w:proofErr w:type="spellEnd"/>
    <w:r w:rsidR="00DF603E">
      <w:rPr>
        <w:rFonts w:ascii="Calibri" w:hAnsi="Calibri"/>
        <w:sz w:val="16"/>
        <w:szCs w:val="16"/>
      </w:rPr>
      <w:t xml:space="preserve"> </w:t>
    </w:r>
    <w:r w:rsidR="009C2DAE">
      <w:rPr>
        <w:rFonts w:ascii="Calibri" w:hAnsi="Calibri"/>
        <w:sz w:val="16"/>
        <w:szCs w:val="16"/>
      </w:rPr>
      <w:t xml:space="preserve">Barona </w:t>
    </w:r>
    <w:proofErr w:type="spellStart"/>
    <w:r w:rsidR="009C2DAE">
      <w:rPr>
        <w:rFonts w:ascii="Calibri" w:hAnsi="Calibri"/>
        <w:sz w:val="16"/>
        <w:szCs w:val="16"/>
      </w:rPr>
      <w:t>iela</w:t>
    </w:r>
    <w:proofErr w:type="spellEnd"/>
    <w:r w:rsidR="009C2DAE">
      <w:rPr>
        <w:rFonts w:ascii="Calibri" w:hAnsi="Calibri"/>
        <w:sz w:val="16"/>
        <w:szCs w:val="16"/>
      </w:rPr>
      <w:t xml:space="preserve"> 11-55, </w:t>
    </w:r>
    <w:r>
      <w:rPr>
        <w:rFonts w:ascii="Calibri" w:hAnsi="Calibri"/>
        <w:sz w:val="16"/>
        <w:szCs w:val="16"/>
      </w:rPr>
      <w:t>Ri</w:t>
    </w:r>
    <w:r w:rsidRPr="0041272E">
      <w:rPr>
        <w:rFonts w:ascii="Calibri" w:hAnsi="Calibri"/>
        <w:sz w:val="16"/>
        <w:szCs w:val="16"/>
      </w:rPr>
      <w:t>ga, LV-1050, Latvia</w:t>
    </w:r>
    <w:r w:rsidR="00F6004E">
      <w:rPr>
        <w:rFonts w:ascii="Calibri" w:hAnsi="Calibri"/>
        <w:sz w:val="16"/>
        <w:szCs w:val="16"/>
      </w:rPr>
      <w:t xml:space="preserve">; </w:t>
    </w:r>
  </w:p>
  <w:p w:rsidR="0012364F" w:rsidRPr="0041272E" w:rsidRDefault="00F6004E" w:rsidP="0012364F">
    <w:pPr>
      <w:ind w:left="567" w:right="566"/>
      <w:jc w:val="center"/>
      <w:rPr>
        <w:rFonts w:ascii="Calibri" w:hAnsi="Calibri"/>
        <w:sz w:val="16"/>
        <w:szCs w:val="16"/>
      </w:rPr>
    </w:pPr>
    <w:r>
      <w:rPr>
        <w:rFonts w:ascii="Calibri" w:hAnsi="Calibri"/>
        <w:sz w:val="16"/>
        <w:szCs w:val="16"/>
      </w:rPr>
      <w:t xml:space="preserve">Actual address: </w:t>
    </w:r>
    <w:proofErr w:type="spellStart"/>
    <w:r>
      <w:rPr>
        <w:rFonts w:ascii="Calibri" w:hAnsi="Calibri"/>
        <w:sz w:val="16"/>
        <w:szCs w:val="16"/>
      </w:rPr>
      <w:t>Dzirnavu</w:t>
    </w:r>
    <w:proofErr w:type="spellEnd"/>
    <w:r>
      <w:rPr>
        <w:rFonts w:ascii="Calibri" w:hAnsi="Calibri"/>
        <w:sz w:val="16"/>
        <w:szCs w:val="16"/>
      </w:rPr>
      <w:t xml:space="preserve"> 74/76-55, </w:t>
    </w:r>
    <w:proofErr w:type="spellStart"/>
    <w:r>
      <w:rPr>
        <w:rFonts w:ascii="Calibri" w:hAnsi="Calibri"/>
        <w:sz w:val="16"/>
        <w:szCs w:val="16"/>
      </w:rPr>
      <w:t>Rīga</w:t>
    </w:r>
    <w:proofErr w:type="spellEnd"/>
    <w:r>
      <w:rPr>
        <w:rFonts w:ascii="Calibri" w:hAnsi="Calibri"/>
        <w:sz w:val="16"/>
        <w:szCs w:val="16"/>
      </w:rPr>
      <w:t>, LV-1050</w:t>
    </w:r>
  </w:p>
  <w:p w:rsidR="0012364F" w:rsidRPr="0012364F" w:rsidRDefault="0012364F" w:rsidP="0012364F">
    <w:pPr>
      <w:ind w:left="567" w:right="566"/>
      <w:jc w:val="center"/>
      <w:rPr>
        <w:rFonts w:ascii="Calibri" w:hAnsi="Calibri"/>
        <w:sz w:val="16"/>
        <w:szCs w:val="16"/>
      </w:rPr>
    </w:pPr>
    <w:r w:rsidRPr="0041272E">
      <w:rPr>
        <w:rFonts w:ascii="Calibri" w:hAnsi="Calibri"/>
        <w:sz w:val="16"/>
        <w:szCs w:val="16"/>
      </w:rPr>
      <w:t>Tel. (+371) 6721</w:t>
    </w:r>
    <w:r w:rsidR="0024457E">
      <w:rPr>
        <w:rFonts w:ascii="Calibri" w:hAnsi="Calibri"/>
        <w:sz w:val="16"/>
        <w:szCs w:val="16"/>
      </w:rPr>
      <w:t>-</w:t>
    </w:r>
    <w:r w:rsidRPr="0041272E">
      <w:rPr>
        <w:rFonts w:ascii="Calibri" w:hAnsi="Calibri"/>
        <w:sz w:val="16"/>
        <w:szCs w:val="16"/>
      </w:rPr>
      <w:t>2204,</w:t>
    </w:r>
    <w:r w:rsidR="009826E6">
      <w:rPr>
        <w:rFonts w:ascii="Calibri" w:hAnsi="Calibri"/>
        <w:sz w:val="16"/>
        <w:szCs w:val="16"/>
      </w:rPr>
      <w:t xml:space="preserve"> </w:t>
    </w:r>
    <w:hyperlink r:id="rId2" w:history="1">
      <w:r w:rsidRPr="0041272E">
        <w:rPr>
          <w:rStyle w:val="Hyperlink"/>
          <w:rFonts w:ascii="Calibri" w:hAnsi="Calibri"/>
          <w:sz w:val="16"/>
          <w:szCs w:val="16"/>
        </w:rPr>
        <w:t>amcham@amcham.lv</w:t>
      </w:r>
    </w:hyperlink>
    <w:r w:rsidRPr="0041272E">
      <w:rPr>
        <w:rFonts w:ascii="Calibri" w:hAnsi="Calibri"/>
        <w:sz w:val="16"/>
        <w:szCs w:val="16"/>
      </w:rPr>
      <w:t xml:space="preserve">, </w:t>
    </w:r>
    <w:hyperlink r:id="rId3" w:history="1">
      <w:r w:rsidRPr="0041272E">
        <w:rPr>
          <w:rStyle w:val="Hyperlink"/>
          <w:rFonts w:ascii="Calibri" w:hAnsi="Calibri"/>
          <w:sz w:val="16"/>
          <w:szCs w:val="16"/>
        </w:rPr>
        <w:t>www.amcham.lv</w:t>
      </w:r>
    </w:hyperlink>
    <w:r>
      <w:rPr>
        <w:rFonts w:ascii="Calibri" w:hAnsi="Calibr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9D5"/>
    <w:multiLevelType w:val="hybridMultilevel"/>
    <w:tmpl w:val="2E608984"/>
    <w:lvl w:ilvl="0" w:tplc="60FC173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FA13AE6"/>
    <w:multiLevelType w:val="multilevel"/>
    <w:tmpl w:val="FE48B10E"/>
    <w:lvl w:ilvl="0">
      <w:start w:val="1"/>
      <w:numFmt w:val="decimal"/>
      <w:lvlText w:val="%1."/>
      <w:lvlJc w:val="left"/>
      <w:pPr>
        <w:ind w:left="720" w:hanging="360"/>
      </w:pPr>
      <w:rPr>
        <w:rFonts w:ascii="Calibri Light" w:eastAsia="Arial" w:hAnsi="Calibri Light" w:cs="Calibri Ligh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5132DA"/>
    <w:multiLevelType w:val="hybridMultilevel"/>
    <w:tmpl w:val="D0B40278"/>
    <w:lvl w:ilvl="0" w:tplc="0266498C">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8A7FC5"/>
    <w:multiLevelType w:val="hybridMultilevel"/>
    <w:tmpl w:val="0ED68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C44219"/>
    <w:multiLevelType w:val="hybridMultilevel"/>
    <w:tmpl w:val="1BE6CFDC"/>
    <w:lvl w:ilvl="0" w:tplc="B670597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5251322F"/>
    <w:multiLevelType w:val="hybridMultilevel"/>
    <w:tmpl w:val="E63C1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4D6A6C"/>
    <w:multiLevelType w:val="hybridMultilevel"/>
    <w:tmpl w:val="2488F654"/>
    <w:lvl w:ilvl="0" w:tplc="223CD8BC">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3D"/>
    <w:rsid w:val="00005830"/>
    <w:rsid w:val="00010004"/>
    <w:rsid w:val="00013A69"/>
    <w:rsid w:val="00014CF0"/>
    <w:rsid w:val="00022BA5"/>
    <w:rsid w:val="00033869"/>
    <w:rsid w:val="00040F47"/>
    <w:rsid w:val="0005057C"/>
    <w:rsid w:val="00051FA2"/>
    <w:rsid w:val="000538B4"/>
    <w:rsid w:val="00063B0E"/>
    <w:rsid w:val="0006794F"/>
    <w:rsid w:val="00071523"/>
    <w:rsid w:val="000718FC"/>
    <w:rsid w:val="000869FC"/>
    <w:rsid w:val="000965CD"/>
    <w:rsid w:val="00096AED"/>
    <w:rsid w:val="00097E54"/>
    <w:rsid w:val="000B277E"/>
    <w:rsid w:val="000B3217"/>
    <w:rsid w:val="000B5CAE"/>
    <w:rsid w:val="000B6C21"/>
    <w:rsid w:val="000C2D52"/>
    <w:rsid w:val="000C3F49"/>
    <w:rsid w:val="000C42F0"/>
    <w:rsid w:val="000D57D3"/>
    <w:rsid w:val="000E1423"/>
    <w:rsid w:val="00105AAD"/>
    <w:rsid w:val="00113A76"/>
    <w:rsid w:val="0012364F"/>
    <w:rsid w:val="001276BF"/>
    <w:rsid w:val="0013293D"/>
    <w:rsid w:val="001333F6"/>
    <w:rsid w:val="00133D4E"/>
    <w:rsid w:val="00152A3A"/>
    <w:rsid w:val="001618AB"/>
    <w:rsid w:val="00164AF0"/>
    <w:rsid w:val="001718C4"/>
    <w:rsid w:val="00173B95"/>
    <w:rsid w:val="00174D5F"/>
    <w:rsid w:val="0018586E"/>
    <w:rsid w:val="00186E82"/>
    <w:rsid w:val="001873EF"/>
    <w:rsid w:val="0019560F"/>
    <w:rsid w:val="00195801"/>
    <w:rsid w:val="00197071"/>
    <w:rsid w:val="001A31E2"/>
    <w:rsid w:val="001A6FA3"/>
    <w:rsid w:val="001B14DD"/>
    <w:rsid w:val="001B4D28"/>
    <w:rsid w:val="001B7387"/>
    <w:rsid w:val="001C70E5"/>
    <w:rsid w:val="001C7E6E"/>
    <w:rsid w:val="001E06F6"/>
    <w:rsid w:val="001E5732"/>
    <w:rsid w:val="00224825"/>
    <w:rsid w:val="00240E60"/>
    <w:rsid w:val="002436B5"/>
    <w:rsid w:val="0024457E"/>
    <w:rsid w:val="00244F0C"/>
    <w:rsid w:val="00256181"/>
    <w:rsid w:val="00267559"/>
    <w:rsid w:val="00271F86"/>
    <w:rsid w:val="0027757B"/>
    <w:rsid w:val="00283F16"/>
    <w:rsid w:val="00285CA2"/>
    <w:rsid w:val="0028798A"/>
    <w:rsid w:val="00290129"/>
    <w:rsid w:val="00295AF2"/>
    <w:rsid w:val="002A0BF9"/>
    <w:rsid w:val="002A31E6"/>
    <w:rsid w:val="002A69EA"/>
    <w:rsid w:val="002A6EA3"/>
    <w:rsid w:val="002B1648"/>
    <w:rsid w:val="002C4321"/>
    <w:rsid w:val="002D09AE"/>
    <w:rsid w:val="002D3BE6"/>
    <w:rsid w:val="002D609D"/>
    <w:rsid w:val="00312603"/>
    <w:rsid w:val="00314E66"/>
    <w:rsid w:val="003354EF"/>
    <w:rsid w:val="003427FC"/>
    <w:rsid w:val="003465CD"/>
    <w:rsid w:val="00362BDF"/>
    <w:rsid w:val="003640E5"/>
    <w:rsid w:val="00377A6B"/>
    <w:rsid w:val="003969D2"/>
    <w:rsid w:val="003973B5"/>
    <w:rsid w:val="003A0EBC"/>
    <w:rsid w:val="003B6204"/>
    <w:rsid w:val="003C4CAC"/>
    <w:rsid w:val="003D5692"/>
    <w:rsid w:val="003F0F6D"/>
    <w:rsid w:val="0040554C"/>
    <w:rsid w:val="0041272E"/>
    <w:rsid w:val="004230BD"/>
    <w:rsid w:val="00431EB6"/>
    <w:rsid w:val="00445E2E"/>
    <w:rsid w:val="00465095"/>
    <w:rsid w:val="00480973"/>
    <w:rsid w:val="004855CD"/>
    <w:rsid w:val="004872F0"/>
    <w:rsid w:val="00495D6F"/>
    <w:rsid w:val="004A7291"/>
    <w:rsid w:val="004B3290"/>
    <w:rsid w:val="004C09ED"/>
    <w:rsid w:val="004C5EBB"/>
    <w:rsid w:val="004D04E4"/>
    <w:rsid w:val="004D6B61"/>
    <w:rsid w:val="00503C1D"/>
    <w:rsid w:val="0050444B"/>
    <w:rsid w:val="00521221"/>
    <w:rsid w:val="00532939"/>
    <w:rsid w:val="00537CFD"/>
    <w:rsid w:val="00542E9A"/>
    <w:rsid w:val="00550B64"/>
    <w:rsid w:val="00552511"/>
    <w:rsid w:val="00560C6D"/>
    <w:rsid w:val="005618BE"/>
    <w:rsid w:val="005665DB"/>
    <w:rsid w:val="00580669"/>
    <w:rsid w:val="00587A05"/>
    <w:rsid w:val="005901CA"/>
    <w:rsid w:val="0059643F"/>
    <w:rsid w:val="005A0457"/>
    <w:rsid w:val="005A4636"/>
    <w:rsid w:val="005A4BFB"/>
    <w:rsid w:val="005B5579"/>
    <w:rsid w:val="005B60AA"/>
    <w:rsid w:val="005B65EE"/>
    <w:rsid w:val="005C0DCC"/>
    <w:rsid w:val="005C5966"/>
    <w:rsid w:val="005F293C"/>
    <w:rsid w:val="0060085C"/>
    <w:rsid w:val="006022CA"/>
    <w:rsid w:val="00607A57"/>
    <w:rsid w:val="00637BDE"/>
    <w:rsid w:val="0064403D"/>
    <w:rsid w:val="00656FE9"/>
    <w:rsid w:val="00660A33"/>
    <w:rsid w:val="006747CE"/>
    <w:rsid w:val="00674858"/>
    <w:rsid w:val="00676528"/>
    <w:rsid w:val="006868E8"/>
    <w:rsid w:val="006A4425"/>
    <w:rsid w:val="006A60C8"/>
    <w:rsid w:val="006B08C0"/>
    <w:rsid w:val="006C1BD9"/>
    <w:rsid w:val="006C530E"/>
    <w:rsid w:val="006D0173"/>
    <w:rsid w:val="006D0CF7"/>
    <w:rsid w:val="006E54E3"/>
    <w:rsid w:val="006F67A9"/>
    <w:rsid w:val="00706EDF"/>
    <w:rsid w:val="00716E1B"/>
    <w:rsid w:val="00721AC7"/>
    <w:rsid w:val="00746D21"/>
    <w:rsid w:val="00746DF7"/>
    <w:rsid w:val="0075694E"/>
    <w:rsid w:val="0076685B"/>
    <w:rsid w:val="00767EDE"/>
    <w:rsid w:val="0077007B"/>
    <w:rsid w:val="00785C77"/>
    <w:rsid w:val="007873A7"/>
    <w:rsid w:val="00794E37"/>
    <w:rsid w:val="00797760"/>
    <w:rsid w:val="007A6864"/>
    <w:rsid w:val="007C1A6C"/>
    <w:rsid w:val="007C1F1B"/>
    <w:rsid w:val="007C3EF7"/>
    <w:rsid w:val="007D7FC5"/>
    <w:rsid w:val="007E70A5"/>
    <w:rsid w:val="007F32AF"/>
    <w:rsid w:val="008049FD"/>
    <w:rsid w:val="00806658"/>
    <w:rsid w:val="00821188"/>
    <w:rsid w:val="008223BD"/>
    <w:rsid w:val="00831C26"/>
    <w:rsid w:val="00836C11"/>
    <w:rsid w:val="00837A96"/>
    <w:rsid w:val="00846EAA"/>
    <w:rsid w:val="008526DF"/>
    <w:rsid w:val="00855D13"/>
    <w:rsid w:val="0086200C"/>
    <w:rsid w:val="008809A9"/>
    <w:rsid w:val="00882B68"/>
    <w:rsid w:val="008969E3"/>
    <w:rsid w:val="008B6CF8"/>
    <w:rsid w:val="008B7A97"/>
    <w:rsid w:val="008B7B4E"/>
    <w:rsid w:val="008C45E0"/>
    <w:rsid w:val="008C5872"/>
    <w:rsid w:val="008E6252"/>
    <w:rsid w:val="008F22A3"/>
    <w:rsid w:val="008F6E17"/>
    <w:rsid w:val="0090380F"/>
    <w:rsid w:val="00911AF2"/>
    <w:rsid w:val="00934AC8"/>
    <w:rsid w:val="009506D9"/>
    <w:rsid w:val="00951008"/>
    <w:rsid w:val="00953A74"/>
    <w:rsid w:val="00954D8E"/>
    <w:rsid w:val="00957DFD"/>
    <w:rsid w:val="0096220B"/>
    <w:rsid w:val="00970A2D"/>
    <w:rsid w:val="009826E6"/>
    <w:rsid w:val="00986204"/>
    <w:rsid w:val="00986301"/>
    <w:rsid w:val="009918C3"/>
    <w:rsid w:val="009B0092"/>
    <w:rsid w:val="009C22B5"/>
    <w:rsid w:val="009C2DAE"/>
    <w:rsid w:val="009C463B"/>
    <w:rsid w:val="009C5FF5"/>
    <w:rsid w:val="009C6662"/>
    <w:rsid w:val="009E3437"/>
    <w:rsid w:val="009F0010"/>
    <w:rsid w:val="00A0517C"/>
    <w:rsid w:val="00A059A0"/>
    <w:rsid w:val="00A15A13"/>
    <w:rsid w:val="00A41C85"/>
    <w:rsid w:val="00A5334C"/>
    <w:rsid w:val="00A546D3"/>
    <w:rsid w:val="00A57494"/>
    <w:rsid w:val="00A57AAB"/>
    <w:rsid w:val="00A633AD"/>
    <w:rsid w:val="00A655D3"/>
    <w:rsid w:val="00A66052"/>
    <w:rsid w:val="00A713B5"/>
    <w:rsid w:val="00A775BF"/>
    <w:rsid w:val="00A90DED"/>
    <w:rsid w:val="00A921F4"/>
    <w:rsid w:val="00AA58E4"/>
    <w:rsid w:val="00AB2530"/>
    <w:rsid w:val="00AD0FF6"/>
    <w:rsid w:val="00AD5279"/>
    <w:rsid w:val="00AF0B7A"/>
    <w:rsid w:val="00AF358A"/>
    <w:rsid w:val="00AF582F"/>
    <w:rsid w:val="00B05B69"/>
    <w:rsid w:val="00B118C4"/>
    <w:rsid w:val="00B124CA"/>
    <w:rsid w:val="00B13335"/>
    <w:rsid w:val="00B1486B"/>
    <w:rsid w:val="00B21F29"/>
    <w:rsid w:val="00B26C1A"/>
    <w:rsid w:val="00B57007"/>
    <w:rsid w:val="00B62A8A"/>
    <w:rsid w:val="00B636FA"/>
    <w:rsid w:val="00B667AA"/>
    <w:rsid w:val="00B715C8"/>
    <w:rsid w:val="00BA2C77"/>
    <w:rsid w:val="00BA69B8"/>
    <w:rsid w:val="00BB728C"/>
    <w:rsid w:val="00BC7E9A"/>
    <w:rsid w:val="00BD5638"/>
    <w:rsid w:val="00BE07AD"/>
    <w:rsid w:val="00C0195F"/>
    <w:rsid w:val="00C01AC6"/>
    <w:rsid w:val="00C04989"/>
    <w:rsid w:val="00C04B3A"/>
    <w:rsid w:val="00C10D8E"/>
    <w:rsid w:val="00C11C7E"/>
    <w:rsid w:val="00C20A93"/>
    <w:rsid w:val="00C32C14"/>
    <w:rsid w:val="00C42A8A"/>
    <w:rsid w:val="00C431EB"/>
    <w:rsid w:val="00C576DC"/>
    <w:rsid w:val="00C71A2D"/>
    <w:rsid w:val="00C82DA9"/>
    <w:rsid w:val="00CB1669"/>
    <w:rsid w:val="00CE49DA"/>
    <w:rsid w:val="00CE62C6"/>
    <w:rsid w:val="00D12D96"/>
    <w:rsid w:val="00D151E0"/>
    <w:rsid w:val="00D15E02"/>
    <w:rsid w:val="00D17596"/>
    <w:rsid w:val="00D33975"/>
    <w:rsid w:val="00D52ED5"/>
    <w:rsid w:val="00D609B9"/>
    <w:rsid w:val="00D619C8"/>
    <w:rsid w:val="00D7538E"/>
    <w:rsid w:val="00D7625F"/>
    <w:rsid w:val="00D82A3F"/>
    <w:rsid w:val="00D84C8D"/>
    <w:rsid w:val="00D8727C"/>
    <w:rsid w:val="00D90420"/>
    <w:rsid w:val="00D92856"/>
    <w:rsid w:val="00D96D22"/>
    <w:rsid w:val="00DB417B"/>
    <w:rsid w:val="00DB5489"/>
    <w:rsid w:val="00DB7268"/>
    <w:rsid w:val="00DD2811"/>
    <w:rsid w:val="00DE5E63"/>
    <w:rsid w:val="00DE6D80"/>
    <w:rsid w:val="00DF603E"/>
    <w:rsid w:val="00DF67CF"/>
    <w:rsid w:val="00DF6976"/>
    <w:rsid w:val="00E02A11"/>
    <w:rsid w:val="00E03623"/>
    <w:rsid w:val="00E425C2"/>
    <w:rsid w:val="00E47F8B"/>
    <w:rsid w:val="00E5258A"/>
    <w:rsid w:val="00E649DB"/>
    <w:rsid w:val="00E832E3"/>
    <w:rsid w:val="00E90238"/>
    <w:rsid w:val="00E93EE0"/>
    <w:rsid w:val="00E9735C"/>
    <w:rsid w:val="00EA125D"/>
    <w:rsid w:val="00EA1C33"/>
    <w:rsid w:val="00EA5E89"/>
    <w:rsid w:val="00EA6375"/>
    <w:rsid w:val="00EB687A"/>
    <w:rsid w:val="00EB69DE"/>
    <w:rsid w:val="00EC149C"/>
    <w:rsid w:val="00EC49F7"/>
    <w:rsid w:val="00EC7575"/>
    <w:rsid w:val="00EE2E65"/>
    <w:rsid w:val="00EF4363"/>
    <w:rsid w:val="00F054DD"/>
    <w:rsid w:val="00F13C93"/>
    <w:rsid w:val="00F155E3"/>
    <w:rsid w:val="00F15D73"/>
    <w:rsid w:val="00F252C8"/>
    <w:rsid w:val="00F347B2"/>
    <w:rsid w:val="00F428AD"/>
    <w:rsid w:val="00F6004E"/>
    <w:rsid w:val="00F704BD"/>
    <w:rsid w:val="00F7143D"/>
    <w:rsid w:val="00F72FE5"/>
    <w:rsid w:val="00F77221"/>
    <w:rsid w:val="00F926DF"/>
    <w:rsid w:val="00F93C4B"/>
    <w:rsid w:val="00FA66DA"/>
    <w:rsid w:val="00FB4C75"/>
    <w:rsid w:val="00FD0BB3"/>
    <w:rsid w:val="00FD2ABD"/>
    <w:rsid w:val="00FD53AE"/>
    <w:rsid w:val="00FD6D0E"/>
    <w:rsid w:val="00FE28D8"/>
    <w:rsid w:val="00FF29BC"/>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EA23F1-49CB-4175-B217-CCCC6D6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E1B"/>
    <w:rPr>
      <w:sz w:val="24"/>
      <w:szCs w:val="24"/>
    </w:rPr>
  </w:style>
  <w:style w:type="paragraph" w:styleId="Heading1">
    <w:name w:val="heading 1"/>
    <w:basedOn w:val="Normal"/>
    <w:next w:val="Normal"/>
    <w:link w:val="Heading1Char"/>
    <w:qFormat/>
    <w:rsid w:val="00A66052"/>
    <w:pPr>
      <w:keepNext/>
      <w:outlineLvl w:val="0"/>
    </w:pPr>
    <w:rPr>
      <w:szCs w:val="20"/>
      <w:lang w:val="lv-LV"/>
    </w:rPr>
  </w:style>
  <w:style w:type="paragraph" w:styleId="Heading3">
    <w:name w:val="heading 3"/>
    <w:basedOn w:val="Normal"/>
    <w:next w:val="Normal"/>
    <w:link w:val="Heading3Char"/>
    <w:qFormat/>
    <w:rsid w:val="00A66052"/>
    <w:pPr>
      <w:keepNext/>
      <w:ind w:left="-567"/>
      <w:outlineLvl w:val="2"/>
    </w:pPr>
    <w:rPr>
      <w:szCs w:val="20"/>
      <w:lang w:val="en-AU"/>
    </w:rPr>
  </w:style>
  <w:style w:type="paragraph" w:styleId="Heading4">
    <w:name w:val="heading 4"/>
    <w:basedOn w:val="Normal"/>
    <w:next w:val="Normal"/>
    <w:link w:val="Heading4Char"/>
    <w:semiHidden/>
    <w:unhideWhenUsed/>
    <w:qFormat/>
    <w:rsid w:val="00C04989"/>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542E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43D"/>
    <w:pPr>
      <w:tabs>
        <w:tab w:val="center" w:pos="4153"/>
        <w:tab w:val="right" w:pos="8306"/>
      </w:tabs>
    </w:pPr>
  </w:style>
  <w:style w:type="paragraph" w:styleId="Footer">
    <w:name w:val="footer"/>
    <w:basedOn w:val="Normal"/>
    <w:rsid w:val="00F7143D"/>
    <w:pPr>
      <w:tabs>
        <w:tab w:val="center" w:pos="4153"/>
        <w:tab w:val="right" w:pos="8306"/>
      </w:tabs>
    </w:pPr>
  </w:style>
  <w:style w:type="character" w:styleId="Hyperlink">
    <w:name w:val="Hyperlink"/>
    <w:rsid w:val="00716E1B"/>
    <w:rPr>
      <w:color w:val="0000FF"/>
      <w:u w:val="single"/>
    </w:rPr>
  </w:style>
  <w:style w:type="character" w:customStyle="1" w:styleId="longtext1">
    <w:name w:val="longtext1"/>
    <w:basedOn w:val="DefaultParagraphFont"/>
    <w:rsid w:val="00716E1B"/>
  </w:style>
  <w:style w:type="character" w:customStyle="1" w:styleId="longtext10">
    <w:name w:val="long_text1"/>
    <w:rsid w:val="00716E1B"/>
    <w:rPr>
      <w:sz w:val="20"/>
      <w:szCs w:val="20"/>
    </w:rPr>
  </w:style>
  <w:style w:type="character" w:customStyle="1" w:styleId="Heading1Char">
    <w:name w:val="Heading 1 Char"/>
    <w:link w:val="Heading1"/>
    <w:rsid w:val="00A66052"/>
    <w:rPr>
      <w:sz w:val="24"/>
      <w:lang w:eastAsia="en-US"/>
    </w:rPr>
  </w:style>
  <w:style w:type="character" w:customStyle="1" w:styleId="Heading3Char">
    <w:name w:val="Heading 3 Char"/>
    <w:link w:val="Heading3"/>
    <w:rsid w:val="00A66052"/>
    <w:rPr>
      <w:sz w:val="24"/>
      <w:lang w:val="en-AU" w:eastAsia="en-US"/>
    </w:rPr>
  </w:style>
  <w:style w:type="paragraph" w:styleId="MessageHeader">
    <w:name w:val="Message Header"/>
    <w:basedOn w:val="BodyText"/>
    <w:link w:val="MessageHeaderChar"/>
    <w:rsid w:val="00A66052"/>
    <w:pPr>
      <w:keepLines/>
      <w:tabs>
        <w:tab w:val="left" w:pos="3600"/>
        <w:tab w:val="left" w:pos="4680"/>
      </w:tabs>
      <w:spacing w:after="240"/>
      <w:ind w:left="1080" w:hanging="1080"/>
    </w:pPr>
    <w:rPr>
      <w:rFonts w:ascii="Arial" w:hAnsi="Arial"/>
      <w:sz w:val="20"/>
      <w:szCs w:val="20"/>
    </w:rPr>
  </w:style>
  <w:style w:type="character" w:customStyle="1" w:styleId="MessageHeaderChar">
    <w:name w:val="Message Header Char"/>
    <w:link w:val="MessageHeader"/>
    <w:rsid w:val="00A66052"/>
    <w:rPr>
      <w:rFonts w:ascii="Arial" w:hAnsi="Arial"/>
      <w:lang w:val="en-US" w:eastAsia="en-US"/>
    </w:rPr>
  </w:style>
  <w:style w:type="paragraph" w:styleId="BodyText">
    <w:name w:val="Body Text"/>
    <w:basedOn w:val="Normal"/>
    <w:link w:val="BodyTextChar"/>
    <w:rsid w:val="00A66052"/>
    <w:pPr>
      <w:spacing w:after="120"/>
    </w:pPr>
  </w:style>
  <w:style w:type="character" w:customStyle="1" w:styleId="BodyTextChar">
    <w:name w:val="Body Text Char"/>
    <w:link w:val="BodyText"/>
    <w:rsid w:val="00A66052"/>
    <w:rPr>
      <w:sz w:val="24"/>
      <w:szCs w:val="24"/>
      <w:lang w:val="en-US" w:eastAsia="en-US"/>
    </w:rPr>
  </w:style>
  <w:style w:type="character" w:customStyle="1" w:styleId="Heading6Char">
    <w:name w:val="Heading 6 Char"/>
    <w:link w:val="Heading6"/>
    <w:rsid w:val="00542E9A"/>
    <w:rPr>
      <w:rFonts w:ascii="Calibri" w:eastAsia="Times New Roman" w:hAnsi="Calibri" w:cs="Times New Roman"/>
      <w:b/>
      <w:bCs/>
      <w:sz w:val="22"/>
      <w:szCs w:val="22"/>
      <w:lang w:val="en-US" w:eastAsia="en-US"/>
    </w:rPr>
  </w:style>
  <w:style w:type="character" w:customStyle="1" w:styleId="apple-style-span">
    <w:name w:val="apple-style-span"/>
    <w:basedOn w:val="DefaultParagraphFont"/>
    <w:rsid w:val="006C530E"/>
  </w:style>
  <w:style w:type="character" w:customStyle="1" w:styleId="st">
    <w:name w:val="st"/>
    <w:basedOn w:val="DefaultParagraphFont"/>
    <w:rsid w:val="007C3EF7"/>
  </w:style>
  <w:style w:type="character" w:customStyle="1" w:styleId="hps">
    <w:name w:val="hps"/>
    <w:basedOn w:val="DefaultParagraphFont"/>
    <w:rsid w:val="00660A33"/>
  </w:style>
  <w:style w:type="paragraph" w:styleId="ListParagraph">
    <w:name w:val="List Paragraph"/>
    <w:basedOn w:val="Normal"/>
    <w:uiPriority w:val="34"/>
    <w:qFormat/>
    <w:rsid w:val="007C1A6C"/>
    <w:pPr>
      <w:ind w:left="720"/>
    </w:pPr>
  </w:style>
  <w:style w:type="character" w:customStyle="1" w:styleId="shorttext">
    <w:name w:val="short_text"/>
    <w:basedOn w:val="DefaultParagraphFont"/>
    <w:rsid w:val="002B1648"/>
  </w:style>
  <w:style w:type="character" w:customStyle="1" w:styleId="longtext">
    <w:name w:val="long_text"/>
    <w:basedOn w:val="DefaultParagraphFont"/>
    <w:rsid w:val="00951008"/>
  </w:style>
  <w:style w:type="table" w:styleId="TableGrid">
    <w:name w:val="Table Grid"/>
    <w:basedOn w:val="TableNormal"/>
    <w:uiPriority w:val="59"/>
    <w:rsid w:val="009510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5E0"/>
    <w:pPr>
      <w:spacing w:before="100" w:beforeAutospacing="1" w:after="100" w:afterAutospacing="1"/>
    </w:pPr>
  </w:style>
  <w:style w:type="paragraph" w:styleId="PlainText">
    <w:name w:val="Plain Text"/>
    <w:basedOn w:val="Normal"/>
    <w:link w:val="PlainTextChar"/>
    <w:uiPriority w:val="99"/>
    <w:unhideWhenUsed/>
    <w:rsid w:val="00746D21"/>
    <w:rPr>
      <w:rFonts w:ascii="Consolas" w:eastAsia="Calibri" w:hAnsi="Consolas" w:cs="Consolas"/>
      <w:sz w:val="21"/>
      <w:szCs w:val="21"/>
      <w:lang w:val="lv-LV" w:eastAsia="lv-LV"/>
    </w:rPr>
  </w:style>
  <w:style w:type="character" w:customStyle="1" w:styleId="PlainTextChar">
    <w:name w:val="Plain Text Char"/>
    <w:link w:val="PlainText"/>
    <w:uiPriority w:val="99"/>
    <w:rsid w:val="00746D21"/>
    <w:rPr>
      <w:rFonts w:ascii="Consolas" w:eastAsia="Calibri" w:hAnsi="Consolas" w:cs="Consolas"/>
      <w:sz w:val="21"/>
      <w:szCs w:val="21"/>
    </w:rPr>
  </w:style>
  <w:style w:type="paragraph" w:styleId="BalloonText">
    <w:name w:val="Balloon Text"/>
    <w:basedOn w:val="Normal"/>
    <w:link w:val="BalloonTextChar"/>
    <w:rsid w:val="00806658"/>
    <w:rPr>
      <w:rFonts w:ascii="Tahoma" w:hAnsi="Tahoma" w:cs="Tahoma"/>
      <w:sz w:val="16"/>
      <w:szCs w:val="16"/>
    </w:rPr>
  </w:style>
  <w:style w:type="character" w:customStyle="1" w:styleId="BalloonTextChar">
    <w:name w:val="Balloon Text Char"/>
    <w:link w:val="BalloonText"/>
    <w:rsid w:val="00806658"/>
    <w:rPr>
      <w:rFonts w:ascii="Tahoma" w:hAnsi="Tahoma" w:cs="Tahoma"/>
      <w:sz w:val="16"/>
      <w:szCs w:val="16"/>
      <w:lang w:val="en-US" w:eastAsia="en-US"/>
    </w:rPr>
  </w:style>
  <w:style w:type="paragraph" w:styleId="BodyText2">
    <w:name w:val="Body Text 2"/>
    <w:basedOn w:val="Normal"/>
    <w:link w:val="BodyText2Char"/>
    <w:rsid w:val="00560C6D"/>
    <w:pPr>
      <w:spacing w:after="120" w:line="480" w:lineRule="auto"/>
    </w:pPr>
    <w:rPr>
      <w:lang w:val="en-GB" w:eastAsia="lv-LV"/>
    </w:rPr>
  </w:style>
  <w:style w:type="character" w:customStyle="1" w:styleId="BodyText2Char">
    <w:name w:val="Body Text 2 Char"/>
    <w:link w:val="BodyText2"/>
    <w:rsid w:val="00560C6D"/>
    <w:rPr>
      <w:sz w:val="24"/>
      <w:szCs w:val="24"/>
      <w:lang w:val="en-GB"/>
    </w:rPr>
  </w:style>
  <w:style w:type="character" w:styleId="FootnoteReference">
    <w:name w:val="footnote reference"/>
    <w:uiPriority w:val="99"/>
    <w:unhideWhenUsed/>
    <w:rsid w:val="00560C6D"/>
    <w:rPr>
      <w:vertAlign w:val="superscript"/>
    </w:rPr>
  </w:style>
  <w:style w:type="character" w:styleId="Emphasis">
    <w:name w:val="Emphasis"/>
    <w:uiPriority w:val="20"/>
    <w:qFormat/>
    <w:rsid w:val="00560C6D"/>
    <w:rPr>
      <w:b/>
      <w:bCs/>
      <w:i w:val="0"/>
      <w:iCs w:val="0"/>
    </w:rPr>
  </w:style>
  <w:style w:type="paragraph" w:styleId="CommentText">
    <w:name w:val="annotation text"/>
    <w:basedOn w:val="Normal"/>
    <w:link w:val="CommentTextChar"/>
    <w:uiPriority w:val="99"/>
    <w:unhideWhenUsed/>
    <w:rsid w:val="00560C6D"/>
    <w:rPr>
      <w:rFonts w:eastAsia="Calibri"/>
      <w:sz w:val="20"/>
      <w:szCs w:val="20"/>
      <w:lang w:val="lv-LV" w:eastAsia="lv-LV"/>
    </w:rPr>
  </w:style>
  <w:style w:type="character" w:customStyle="1" w:styleId="CommentTextChar">
    <w:name w:val="Comment Text Char"/>
    <w:link w:val="CommentText"/>
    <w:uiPriority w:val="99"/>
    <w:rsid w:val="00560C6D"/>
    <w:rPr>
      <w:rFonts w:eastAsia="Calibri"/>
    </w:rPr>
  </w:style>
  <w:style w:type="character" w:customStyle="1" w:styleId="HeaderChar">
    <w:name w:val="Header Char"/>
    <w:link w:val="Header"/>
    <w:rsid w:val="008B7A97"/>
    <w:rPr>
      <w:sz w:val="24"/>
      <w:szCs w:val="24"/>
      <w:lang w:val="en-US" w:eastAsia="en-US"/>
    </w:rPr>
  </w:style>
  <w:style w:type="character" w:customStyle="1" w:styleId="Heading4Char">
    <w:name w:val="Heading 4 Char"/>
    <w:link w:val="Heading4"/>
    <w:semiHidden/>
    <w:rsid w:val="00C04989"/>
    <w:rPr>
      <w:rFonts w:ascii="Calibri" w:eastAsia="Times New Roman" w:hAnsi="Calibri" w:cs="Times New Roman"/>
      <w:b/>
      <w:bCs/>
      <w:sz w:val="28"/>
      <w:szCs w:val="28"/>
    </w:rPr>
  </w:style>
  <w:style w:type="character" w:customStyle="1" w:styleId="sentence">
    <w:name w:val="sentence"/>
    <w:rsid w:val="004A7291"/>
  </w:style>
  <w:style w:type="character" w:customStyle="1" w:styleId="phrase">
    <w:name w:val="phrase"/>
    <w:rsid w:val="004A7291"/>
  </w:style>
  <w:style w:type="character" w:customStyle="1" w:styleId="word">
    <w:name w:val="word"/>
    <w:rsid w:val="004A7291"/>
  </w:style>
  <w:style w:type="character" w:styleId="Strong">
    <w:name w:val="Strong"/>
    <w:uiPriority w:val="22"/>
    <w:qFormat/>
    <w:rsid w:val="00033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72827">
      <w:bodyDiv w:val="1"/>
      <w:marLeft w:val="0"/>
      <w:marRight w:val="0"/>
      <w:marTop w:val="0"/>
      <w:marBottom w:val="0"/>
      <w:divBdr>
        <w:top w:val="none" w:sz="0" w:space="0" w:color="auto"/>
        <w:left w:val="none" w:sz="0" w:space="0" w:color="auto"/>
        <w:bottom w:val="none" w:sz="0" w:space="0" w:color="auto"/>
        <w:right w:val="none" w:sz="0" w:space="0" w:color="auto"/>
      </w:divBdr>
    </w:div>
    <w:div w:id="768744985">
      <w:bodyDiv w:val="1"/>
      <w:marLeft w:val="0"/>
      <w:marRight w:val="0"/>
      <w:marTop w:val="0"/>
      <w:marBottom w:val="0"/>
      <w:divBdr>
        <w:top w:val="none" w:sz="0" w:space="0" w:color="auto"/>
        <w:left w:val="none" w:sz="0" w:space="0" w:color="auto"/>
        <w:bottom w:val="none" w:sz="0" w:space="0" w:color="auto"/>
        <w:right w:val="none" w:sz="0" w:space="0" w:color="auto"/>
      </w:divBdr>
    </w:div>
    <w:div w:id="985352807">
      <w:bodyDiv w:val="1"/>
      <w:marLeft w:val="0"/>
      <w:marRight w:val="0"/>
      <w:marTop w:val="0"/>
      <w:marBottom w:val="0"/>
      <w:divBdr>
        <w:top w:val="none" w:sz="0" w:space="0" w:color="auto"/>
        <w:left w:val="none" w:sz="0" w:space="0" w:color="auto"/>
        <w:bottom w:val="none" w:sz="0" w:space="0" w:color="auto"/>
        <w:right w:val="none" w:sz="0" w:space="0" w:color="auto"/>
      </w:divBdr>
    </w:div>
    <w:div w:id="1262760985">
      <w:bodyDiv w:val="1"/>
      <w:marLeft w:val="0"/>
      <w:marRight w:val="0"/>
      <w:marTop w:val="0"/>
      <w:marBottom w:val="0"/>
      <w:divBdr>
        <w:top w:val="none" w:sz="0" w:space="0" w:color="auto"/>
        <w:left w:val="none" w:sz="0" w:space="0" w:color="auto"/>
        <w:bottom w:val="none" w:sz="0" w:space="0" w:color="auto"/>
        <w:right w:val="none" w:sz="0" w:space="0" w:color="auto"/>
      </w:divBdr>
    </w:div>
    <w:div w:id="1352297826">
      <w:bodyDiv w:val="1"/>
      <w:marLeft w:val="0"/>
      <w:marRight w:val="0"/>
      <w:marTop w:val="0"/>
      <w:marBottom w:val="0"/>
      <w:divBdr>
        <w:top w:val="none" w:sz="0" w:space="0" w:color="auto"/>
        <w:left w:val="none" w:sz="0" w:space="0" w:color="auto"/>
        <w:bottom w:val="none" w:sz="0" w:space="0" w:color="auto"/>
        <w:right w:val="none" w:sz="0" w:space="0" w:color="auto"/>
      </w:divBdr>
    </w:div>
    <w:div w:id="1962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mcham.lv" TargetMode="External"/><Relationship Id="rId2" Type="http://schemas.openxmlformats.org/officeDocument/2006/relationships/hyperlink" Target="mailto:amcham@amcham.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AD03-39CB-408F-9982-D69471B5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2177</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Links>
    <vt:vector size="12" baseType="variant">
      <vt:variant>
        <vt:i4>1048660</vt:i4>
      </vt:variant>
      <vt:variant>
        <vt:i4>3</vt:i4>
      </vt:variant>
      <vt:variant>
        <vt:i4>0</vt:i4>
      </vt:variant>
      <vt:variant>
        <vt:i4>5</vt:i4>
      </vt:variant>
      <vt:variant>
        <vt:lpwstr>http://www.amcham.lv/</vt:lpwstr>
      </vt:variant>
      <vt:variant>
        <vt:lpwstr/>
      </vt:variant>
      <vt:variant>
        <vt:i4>4522095</vt:i4>
      </vt:variant>
      <vt:variant>
        <vt:i4>0</vt:i4>
      </vt:variant>
      <vt:variant>
        <vt:i4>0</vt:i4>
      </vt:variant>
      <vt:variant>
        <vt:i4>5</vt:i4>
      </vt:variant>
      <vt:variant>
        <vt:lpwstr>mailto:amcham@amcham.lv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cp:lastModifiedBy>Inese Silabriede</cp:lastModifiedBy>
  <cp:revision>2</cp:revision>
  <cp:lastPrinted>2021-01-12T11:47:00Z</cp:lastPrinted>
  <dcterms:created xsi:type="dcterms:W3CDTF">2021-03-02T12:26:00Z</dcterms:created>
  <dcterms:modified xsi:type="dcterms:W3CDTF">2021-03-02T12:26:00Z</dcterms:modified>
</cp:coreProperties>
</file>