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FD2913">
        <w:rPr>
          <w:b/>
        </w:rPr>
        <w:t>112</w:t>
      </w:r>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proofErr w:type="gramStart"/>
      <w:r w:rsidR="00FD2913">
        <w:rPr>
          <w:b/>
          <w:bCs/>
        </w:rPr>
        <w:t>27</w:t>
      </w:r>
      <w:r w:rsidR="007A4D20">
        <w:rPr>
          <w:b/>
          <w:bCs/>
        </w:rPr>
        <w:t>.maijā</w:t>
      </w:r>
      <w:proofErr w:type="gramEnd"/>
    </w:p>
    <w:p w:rsidR="007748F4" w:rsidRPr="00FD2913" w:rsidRDefault="007748F4" w:rsidP="007748F4">
      <w:pPr>
        <w:jc w:val="center"/>
        <w:rPr>
          <w:bCs/>
          <w:color w:val="FF0000"/>
        </w:rPr>
      </w:pPr>
      <w:r>
        <w:rPr>
          <w:bCs/>
        </w:rPr>
        <w:t xml:space="preserve"> </w:t>
      </w:r>
      <w:r w:rsidR="0027602A" w:rsidRPr="00437271">
        <w:rPr>
          <w:bCs/>
        </w:rPr>
        <w:t>Atklāta</w:t>
      </w:r>
      <w:r w:rsidR="001F14A3" w:rsidRPr="00437271">
        <w:rPr>
          <w:bCs/>
        </w:rPr>
        <w:t xml:space="preserve"> </w:t>
      </w:r>
      <w:r w:rsidRPr="00437271">
        <w:rPr>
          <w:bCs/>
        </w:rPr>
        <w:t>sēde, sākas plkst. 1</w:t>
      </w:r>
      <w:r w:rsidR="00B46920" w:rsidRPr="00437271">
        <w:rPr>
          <w:bCs/>
        </w:rPr>
        <w:t>0</w:t>
      </w:r>
      <w:r w:rsidRPr="00437271">
        <w:rPr>
          <w:bCs/>
        </w:rPr>
        <w:t xml:space="preserve">.00, beidzas plkst. </w:t>
      </w:r>
      <w:r w:rsidR="00437271">
        <w:rPr>
          <w:bCs/>
        </w:rPr>
        <w:t>10.50</w:t>
      </w:r>
    </w:p>
    <w:p w:rsidR="007748F4" w:rsidRPr="00874BA0" w:rsidRDefault="001F14A3" w:rsidP="007748F4">
      <w:pPr>
        <w:pStyle w:val="BodyText3"/>
        <w:jc w:val="center"/>
        <w:rPr>
          <w:b w:val="0"/>
        </w:rPr>
      </w:pPr>
      <w:r>
        <w:rPr>
          <w:b w:val="0"/>
        </w:rPr>
        <w:t xml:space="preserve">Attālināti, videokonferences </w:t>
      </w:r>
      <w:r w:rsidR="00C611ED">
        <w:rPr>
          <w:b w:val="0"/>
        </w:rPr>
        <w:t>formātā</w:t>
      </w:r>
    </w:p>
    <w:p w:rsidR="005F775A" w:rsidRDefault="005F775A" w:rsidP="00357904">
      <w:pPr>
        <w:pStyle w:val="BodyText3"/>
        <w:jc w:val="right"/>
        <w:rPr>
          <w:b w:val="0"/>
          <w:bCs w:val="0"/>
          <w:i/>
          <w:iCs/>
        </w:rPr>
      </w:pPr>
    </w:p>
    <w:p w:rsidR="00401171" w:rsidRDefault="00401171" w:rsidP="007748F4">
      <w:pPr>
        <w:pStyle w:val="BodyText3"/>
      </w:pPr>
    </w:p>
    <w:p w:rsidR="007748F4" w:rsidRPr="00874BA0" w:rsidRDefault="007748F4" w:rsidP="007748F4">
      <w:pPr>
        <w:pStyle w:val="BodyText3"/>
      </w:pPr>
      <w:r w:rsidRPr="00874BA0">
        <w:t xml:space="preserve">Piedalās: </w:t>
      </w:r>
    </w:p>
    <w:p w:rsidR="00C702A2" w:rsidRDefault="007748F4" w:rsidP="007748F4">
      <w:pPr>
        <w:jc w:val="both"/>
      </w:pPr>
      <w:r w:rsidRPr="00585E7D">
        <w:rPr>
          <w:b/>
          <w:iCs/>
        </w:rPr>
        <w:t>komisijas locekļi:</w:t>
      </w:r>
      <w:r w:rsidRPr="00585E7D">
        <w:t xml:space="preserve"> </w:t>
      </w:r>
    </w:p>
    <w:p w:rsidR="00C702A2" w:rsidRPr="00437271" w:rsidRDefault="007748F4" w:rsidP="007748F4">
      <w:pPr>
        <w:jc w:val="both"/>
      </w:pPr>
      <w:r w:rsidRPr="00437271">
        <w:rPr>
          <w:b/>
        </w:rPr>
        <w:t>Juris Rancāns</w:t>
      </w:r>
      <w:r w:rsidRPr="00437271">
        <w:t xml:space="preserve"> </w:t>
      </w:r>
      <w:r w:rsidRPr="00437271">
        <w:rPr>
          <w:i/>
        </w:rPr>
        <w:t>(komisijas priekšsēdētājs)</w:t>
      </w:r>
      <w:r w:rsidRPr="00437271">
        <w:t xml:space="preserve">, </w:t>
      </w:r>
    </w:p>
    <w:p w:rsidR="00C702A2" w:rsidRPr="00437271" w:rsidRDefault="001F14A3" w:rsidP="007748F4">
      <w:pPr>
        <w:jc w:val="both"/>
      </w:pPr>
      <w:r w:rsidRPr="00437271">
        <w:rPr>
          <w:b/>
          <w:bCs/>
        </w:rPr>
        <w:t>Aldis Blumbergs</w:t>
      </w:r>
      <w:r w:rsidRPr="00437271">
        <w:t xml:space="preserve"> </w:t>
      </w:r>
      <w:r w:rsidRPr="00437271">
        <w:rPr>
          <w:i/>
          <w:iCs/>
        </w:rPr>
        <w:t>(komisijas priekšsēdētāja biedrs)</w:t>
      </w:r>
      <w:r w:rsidRPr="00437271">
        <w:t xml:space="preserve">, </w:t>
      </w:r>
    </w:p>
    <w:p w:rsidR="00C702A2" w:rsidRPr="00437271" w:rsidRDefault="007748F4" w:rsidP="007748F4">
      <w:pPr>
        <w:jc w:val="both"/>
        <w:rPr>
          <w:rStyle w:val="Strong"/>
        </w:rPr>
      </w:pPr>
      <w:r w:rsidRPr="00437271">
        <w:rPr>
          <w:rStyle w:val="Strong"/>
        </w:rPr>
        <w:t xml:space="preserve">Edvīns Šnore </w:t>
      </w:r>
      <w:r w:rsidRPr="00437271">
        <w:rPr>
          <w:rStyle w:val="Strong"/>
          <w:b w:val="0"/>
          <w:i/>
        </w:rPr>
        <w:t>(komisijas sekretārs)</w:t>
      </w:r>
      <w:r w:rsidRPr="00437271">
        <w:rPr>
          <w:rStyle w:val="Strong"/>
        </w:rPr>
        <w:t xml:space="preserve">, </w:t>
      </w:r>
    </w:p>
    <w:p w:rsidR="00C702A2" w:rsidRPr="00437271" w:rsidRDefault="004A50EE" w:rsidP="007748F4">
      <w:pPr>
        <w:jc w:val="both"/>
        <w:rPr>
          <w:rStyle w:val="Strong"/>
        </w:rPr>
      </w:pPr>
      <w:r w:rsidRPr="00437271">
        <w:rPr>
          <w:rStyle w:val="Strong"/>
        </w:rPr>
        <w:t xml:space="preserve">Raimonds Bergmanis, </w:t>
      </w:r>
    </w:p>
    <w:p w:rsidR="00C702A2" w:rsidRPr="00437271" w:rsidRDefault="006B365C" w:rsidP="007748F4">
      <w:pPr>
        <w:jc w:val="both"/>
        <w:rPr>
          <w:rStyle w:val="Strong"/>
        </w:rPr>
      </w:pPr>
      <w:r w:rsidRPr="00437271">
        <w:rPr>
          <w:rStyle w:val="Strong"/>
        </w:rPr>
        <w:t xml:space="preserve">Ivans Klementjevs, </w:t>
      </w:r>
    </w:p>
    <w:p w:rsidR="00C702A2" w:rsidRPr="00437271" w:rsidRDefault="007748F4" w:rsidP="007748F4">
      <w:pPr>
        <w:jc w:val="both"/>
        <w:rPr>
          <w:rStyle w:val="Strong"/>
        </w:rPr>
      </w:pPr>
      <w:r w:rsidRPr="00437271">
        <w:rPr>
          <w:rStyle w:val="Strong"/>
        </w:rPr>
        <w:t xml:space="preserve">Ainars Latkovskis, </w:t>
      </w:r>
    </w:p>
    <w:p w:rsidR="00C702A2" w:rsidRPr="00437271" w:rsidRDefault="000F7C1C" w:rsidP="007748F4">
      <w:pPr>
        <w:jc w:val="both"/>
        <w:rPr>
          <w:rStyle w:val="Strong"/>
        </w:rPr>
      </w:pPr>
      <w:r w:rsidRPr="00437271">
        <w:rPr>
          <w:rStyle w:val="Strong"/>
        </w:rPr>
        <w:t xml:space="preserve">Mārtiņš </w:t>
      </w:r>
      <w:proofErr w:type="spellStart"/>
      <w:r w:rsidRPr="00437271">
        <w:rPr>
          <w:rStyle w:val="Strong"/>
        </w:rPr>
        <w:t>Staķis</w:t>
      </w:r>
      <w:proofErr w:type="spellEnd"/>
      <w:r w:rsidRPr="00437271">
        <w:rPr>
          <w:rStyle w:val="Strong"/>
        </w:rPr>
        <w:t xml:space="preserve">, </w:t>
      </w:r>
    </w:p>
    <w:p w:rsidR="00C702A2" w:rsidRPr="00437271" w:rsidRDefault="006C7437" w:rsidP="007748F4">
      <w:pPr>
        <w:jc w:val="both"/>
        <w:rPr>
          <w:rStyle w:val="Strong"/>
        </w:rPr>
      </w:pPr>
      <w:r w:rsidRPr="00437271">
        <w:rPr>
          <w:rStyle w:val="Strong"/>
        </w:rPr>
        <w:t xml:space="preserve">Atis </w:t>
      </w:r>
      <w:proofErr w:type="spellStart"/>
      <w:r w:rsidRPr="00437271">
        <w:rPr>
          <w:rStyle w:val="Strong"/>
        </w:rPr>
        <w:t>Zakatistovs</w:t>
      </w:r>
      <w:proofErr w:type="spellEnd"/>
      <w:r w:rsidR="00B46920" w:rsidRPr="00437271">
        <w:rPr>
          <w:rStyle w:val="Strong"/>
        </w:rPr>
        <w:t xml:space="preserve">, </w:t>
      </w:r>
    </w:p>
    <w:p w:rsidR="007748F4" w:rsidRPr="00585E7D" w:rsidRDefault="00B46920" w:rsidP="007748F4">
      <w:pPr>
        <w:jc w:val="both"/>
        <w:rPr>
          <w:rStyle w:val="Strong"/>
          <w:b w:val="0"/>
          <w:bCs w:val="0"/>
        </w:rPr>
      </w:pPr>
      <w:r w:rsidRPr="00437271">
        <w:rPr>
          <w:rStyle w:val="Strong"/>
        </w:rPr>
        <w:t xml:space="preserve">Normunds </w:t>
      </w:r>
      <w:proofErr w:type="spellStart"/>
      <w:r w:rsidRPr="00437271">
        <w:rPr>
          <w:rStyle w:val="Strong"/>
        </w:rPr>
        <w:t>Žunna</w:t>
      </w:r>
      <w:proofErr w:type="spellEnd"/>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437271">
        <w:rPr>
          <w:b/>
        </w:rPr>
        <w:t>komisijas darbinieki</w:t>
      </w:r>
      <w:r w:rsidRPr="00437271">
        <w:t>: vecākā konsultante Ieva</w:t>
      </w:r>
      <w:r w:rsidRPr="00654AAC">
        <w:t xml:space="preserve"> </w:t>
      </w:r>
      <w:proofErr w:type="spellStart"/>
      <w:r w:rsidRPr="00654AAC">
        <w:t>Barvika</w:t>
      </w:r>
      <w:proofErr w:type="spellEnd"/>
      <w:r w:rsidRPr="00654AAC">
        <w:t xml:space="preserve">, </w:t>
      </w:r>
      <w:r w:rsidR="000F7C1C">
        <w:t>konsultante</w:t>
      </w:r>
      <w:r w:rsidR="00553580">
        <w:t xml:space="preserve"> </w:t>
      </w:r>
      <w:r w:rsidRPr="00654AAC">
        <w:t>Kristiāna Bumbiere</w:t>
      </w:r>
      <w:r w:rsidR="00765D8B">
        <w:t>;</w:t>
      </w:r>
    </w:p>
    <w:p w:rsidR="00C702A2" w:rsidRPr="00654AAC" w:rsidRDefault="00C702A2"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Ministru prezidenta parlamentārā sekretāre </w:t>
      </w:r>
      <w:proofErr w:type="spellStart"/>
      <w:r w:rsidRPr="00062534">
        <w:rPr>
          <w:b/>
          <w:bCs/>
          <w:szCs w:val="28"/>
        </w:rPr>
        <w:t>Evika</w:t>
      </w:r>
      <w:proofErr w:type="spellEnd"/>
      <w:r w:rsidRPr="00062534">
        <w:rPr>
          <w:b/>
          <w:bCs/>
          <w:szCs w:val="28"/>
        </w:rPr>
        <w:t xml:space="preserve"> Siliņa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Starpinstitūciju darbības koordinācijas grupas vadītājs </w:t>
      </w:r>
      <w:r w:rsidRPr="00062534">
        <w:rPr>
          <w:b/>
          <w:bCs/>
          <w:szCs w:val="28"/>
        </w:rPr>
        <w:t xml:space="preserve">Mārtiņš </w:t>
      </w:r>
      <w:proofErr w:type="spellStart"/>
      <w:r w:rsidRPr="00062534">
        <w:rPr>
          <w:b/>
          <w:bCs/>
          <w:szCs w:val="28"/>
        </w:rPr>
        <w:t>Baltmanis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Krīzes vadības padomes sekretariāta vadītājs </w:t>
      </w:r>
      <w:r w:rsidRPr="00062534">
        <w:rPr>
          <w:b/>
          <w:bCs/>
          <w:szCs w:val="28"/>
        </w:rPr>
        <w:t xml:space="preserve">Kaspars </w:t>
      </w:r>
      <w:proofErr w:type="spellStart"/>
      <w:r w:rsidRPr="00062534">
        <w:rPr>
          <w:b/>
          <w:bCs/>
          <w:szCs w:val="28"/>
        </w:rPr>
        <w:t>Druvaskalns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Ārlietu ministrijas parlamentārā sekretāre </w:t>
      </w:r>
      <w:r w:rsidRPr="00062534">
        <w:rPr>
          <w:b/>
          <w:bCs/>
          <w:szCs w:val="28"/>
        </w:rPr>
        <w:t>Zanda Kalniņa-</w:t>
      </w:r>
      <w:proofErr w:type="spellStart"/>
      <w:r w:rsidRPr="00062534">
        <w:rPr>
          <w:b/>
          <w:bCs/>
          <w:szCs w:val="28"/>
        </w:rPr>
        <w:t>Lukaševica</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Iekšlietu ministrijas parlamentārā sekretāre </w:t>
      </w:r>
      <w:r w:rsidRPr="00062534">
        <w:rPr>
          <w:b/>
          <w:bCs/>
          <w:szCs w:val="28"/>
        </w:rPr>
        <w:t>Signe Bole</w:t>
      </w:r>
      <w:r w:rsidRPr="00062534">
        <w:rPr>
          <w:szCs w:val="28"/>
        </w:rPr>
        <w:t>;</w:t>
      </w:r>
    </w:p>
    <w:p w:rsidR="00437271" w:rsidRDefault="00062534" w:rsidP="00DD591B">
      <w:pPr>
        <w:pStyle w:val="ListParagraph"/>
        <w:numPr>
          <w:ilvl w:val="0"/>
          <w:numId w:val="27"/>
        </w:numPr>
        <w:spacing w:after="240"/>
        <w:jc w:val="both"/>
        <w:rPr>
          <w:szCs w:val="28"/>
        </w:rPr>
      </w:pPr>
      <w:r w:rsidRPr="00437271">
        <w:rPr>
          <w:szCs w:val="28"/>
        </w:rPr>
        <w:t xml:space="preserve">Veselība ministrijas Veselības aprūpes departamenta </w:t>
      </w:r>
      <w:r w:rsidR="00437271">
        <w:rPr>
          <w:szCs w:val="28"/>
        </w:rPr>
        <w:t xml:space="preserve">Ārstniecības kvalitātes nodaļas vadītāja </w:t>
      </w:r>
      <w:r w:rsidR="00437271" w:rsidRPr="00437271">
        <w:rPr>
          <w:b/>
          <w:szCs w:val="28"/>
        </w:rPr>
        <w:t>Sanita Janka</w:t>
      </w:r>
      <w:r w:rsidR="00437271">
        <w:rPr>
          <w:szCs w:val="28"/>
        </w:rPr>
        <w:t>;</w:t>
      </w:r>
    </w:p>
    <w:p w:rsidR="00062534" w:rsidRPr="00437271" w:rsidRDefault="00062534" w:rsidP="00DD591B">
      <w:pPr>
        <w:pStyle w:val="ListParagraph"/>
        <w:numPr>
          <w:ilvl w:val="0"/>
          <w:numId w:val="27"/>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rsidR="00062534" w:rsidRPr="00ED1DBD" w:rsidRDefault="00062534" w:rsidP="00062534">
      <w:pPr>
        <w:pStyle w:val="ListParagraph"/>
        <w:numPr>
          <w:ilvl w:val="0"/>
          <w:numId w:val="27"/>
        </w:numPr>
        <w:spacing w:after="240"/>
        <w:jc w:val="both"/>
        <w:rPr>
          <w:szCs w:val="28"/>
        </w:rPr>
      </w:pPr>
      <w:r w:rsidRPr="00062534">
        <w:rPr>
          <w:szCs w:val="28"/>
        </w:rPr>
        <w:t xml:space="preserve">Aizsardzības ministrijas valsts sekretārs </w:t>
      </w:r>
      <w:r w:rsidRPr="00062534">
        <w:rPr>
          <w:b/>
          <w:bCs/>
          <w:szCs w:val="28"/>
        </w:rPr>
        <w:t xml:space="preserve">Jānis </w:t>
      </w:r>
      <w:proofErr w:type="spellStart"/>
      <w:r w:rsidRPr="00062534">
        <w:rPr>
          <w:b/>
          <w:bCs/>
          <w:szCs w:val="28"/>
        </w:rPr>
        <w:t>Garisons</w:t>
      </w:r>
      <w:proofErr w:type="spellEnd"/>
      <w:r w:rsidRPr="00062534">
        <w:rPr>
          <w:szCs w:val="28"/>
        </w:rPr>
        <w:t>;</w:t>
      </w:r>
    </w:p>
    <w:p w:rsidR="00062534" w:rsidRDefault="00062534" w:rsidP="00062534">
      <w:pPr>
        <w:pStyle w:val="ListParagraph"/>
        <w:numPr>
          <w:ilvl w:val="0"/>
          <w:numId w:val="27"/>
        </w:numPr>
        <w:spacing w:after="240"/>
        <w:jc w:val="both"/>
        <w:rPr>
          <w:szCs w:val="28"/>
        </w:rPr>
      </w:pPr>
      <w:r w:rsidRPr="00ED1DBD">
        <w:rPr>
          <w:szCs w:val="28"/>
        </w:rPr>
        <w:t xml:space="preserve">Ekonomikas ministrijas valsts </w:t>
      </w:r>
      <w:r w:rsidR="00ED1DBD" w:rsidRPr="00ED1DBD">
        <w:rPr>
          <w:szCs w:val="28"/>
        </w:rPr>
        <w:t xml:space="preserve">sekretāra vietnieks </w:t>
      </w:r>
      <w:r w:rsidR="00ED1DBD" w:rsidRPr="00ED1DBD">
        <w:rPr>
          <w:b/>
          <w:szCs w:val="28"/>
        </w:rPr>
        <w:t xml:space="preserve">Raimonds </w:t>
      </w:r>
      <w:proofErr w:type="spellStart"/>
      <w:r w:rsidR="00ED1DBD" w:rsidRPr="00ED1DBD">
        <w:rPr>
          <w:b/>
          <w:szCs w:val="28"/>
        </w:rPr>
        <w:t>Aleksejenko</w:t>
      </w:r>
      <w:proofErr w:type="spellEnd"/>
      <w:r w:rsidR="00ED1DBD" w:rsidRPr="00ED1DBD">
        <w:rPr>
          <w:szCs w:val="28"/>
        </w:rPr>
        <w:t>;</w:t>
      </w:r>
    </w:p>
    <w:p w:rsidR="00035DD7" w:rsidRDefault="00035DD7" w:rsidP="00062534">
      <w:pPr>
        <w:pStyle w:val="ListParagraph"/>
        <w:numPr>
          <w:ilvl w:val="0"/>
          <w:numId w:val="27"/>
        </w:numPr>
        <w:spacing w:after="240"/>
        <w:jc w:val="both"/>
        <w:rPr>
          <w:szCs w:val="28"/>
        </w:rPr>
      </w:pPr>
      <w:r>
        <w:rPr>
          <w:szCs w:val="28"/>
        </w:rPr>
        <w:t xml:space="preserve">Ekonomikas ministrijas Nozaru politikas departamenta vecākā referente </w:t>
      </w:r>
      <w:r w:rsidRPr="00FE0BEF">
        <w:rPr>
          <w:b/>
          <w:szCs w:val="28"/>
        </w:rPr>
        <w:t>Madara Lūka-</w:t>
      </w:r>
      <w:proofErr w:type="spellStart"/>
      <w:r w:rsidRPr="00FE0BEF">
        <w:rPr>
          <w:b/>
          <w:szCs w:val="28"/>
        </w:rPr>
        <w:t>Ruskulova</w:t>
      </w:r>
      <w:proofErr w:type="spellEnd"/>
      <w:r>
        <w:rPr>
          <w:szCs w:val="28"/>
        </w:rPr>
        <w:t>;</w:t>
      </w:r>
    </w:p>
    <w:p w:rsidR="00913197" w:rsidRPr="00ED1DBD" w:rsidRDefault="00913197" w:rsidP="00062534">
      <w:pPr>
        <w:pStyle w:val="ListParagraph"/>
        <w:numPr>
          <w:ilvl w:val="0"/>
          <w:numId w:val="27"/>
        </w:numPr>
        <w:spacing w:after="240"/>
        <w:jc w:val="both"/>
        <w:rPr>
          <w:szCs w:val="28"/>
        </w:rPr>
      </w:pPr>
      <w:r>
        <w:rPr>
          <w:szCs w:val="28"/>
        </w:rPr>
        <w:t xml:space="preserve">Ekonomikas ministrijas Nozaru politikas departamenta direktore </w:t>
      </w:r>
      <w:r w:rsidRPr="00913197">
        <w:rPr>
          <w:b/>
          <w:szCs w:val="28"/>
        </w:rPr>
        <w:t>Evita Feldberga</w:t>
      </w:r>
      <w:r>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Izglītības un zinātnes ministrijas valsts sekretāre </w:t>
      </w:r>
      <w:r w:rsidRPr="00062534">
        <w:rPr>
          <w:b/>
          <w:szCs w:val="28"/>
        </w:rPr>
        <w:t>Līga Lejiņa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Latvijas Pašvaldību savienības padomnieks </w:t>
      </w:r>
      <w:r w:rsidRPr="00062534">
        <w:rPr>
          <w:b/>
          <w:szCs w:val="28"/>
        </w:rPr>
        <w:t>Aino Salmiņš</w:t>
      </w:r>
      <w:r w:rsidRPr="00062534">
        <w:rPr>
          <w:szCs w:val="28"/>
        </w:rPr>
        <w:t>;</w:t>
      </w:r>
    </w:p>
    <w:p w:rsidR="00062534" w:rsidRDefault="00062534" w:rsidP="00062534">
      <w:pPr>
        <w:pStyle w:val="ListParagraph"/>
        <w:numPr>
          <w:ilvl w:val="0"/>
          <w:numId w:val="27"/>
        </w:numPr>
        <w:spacing w:after="240"/>
        <w:jc w:val="both"/>
      </w:pPr>
      <w:r w:rsidRPr="00062534">
        <w:rPr>
          <w:szCs w:val="28"/>
        </w:rPr>
        <w:t xml:space="preserve">Latvijas Republikas </w:t>
      </w:r>
      <w:r w:rsidRPr="00062534">
        <w:t xml:space="preserve">tiesībsarga vietniece </w:t>
      </w:r>
      <w:r w:rsidRPr="00062534">
        <w:rPr>
          <w:b/>
        </w:rPr>
        <w:t xml:space="preserve">Ineta </w:t>
      </w:r>
      <w:proofErr w:type="spellStart"/>
      <w:r w:rsidRPr="00062534">
        <w:rPr>
          <w:b/>
        </w:rPr>
        <w:t>Piļāne</w:t>
      </w:r>
      <w:proofErr w:type="spellEnd"/>
      <w:r w:rsidRPr="00062534">
        <w:t>;</w:t>
      </w:r>
    </w:p>
    <w:p w:rsidR="001C2784" w:rsidRDefault="001C2784" w:rsidP="007748F4">
      <w:pPr>
        <w:jc w:val="both"/>
        <w:rPr>
          <w:b/>
          <w:bCs/>
        </w:rPr>
      </w:pP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proofErr w:type="spellStart"/>
      <w:r>
        <w:rPr>
          <w:bCs/>
        </w:rPr>
        <w:t>K.Bumbiere</w:t>
      </w:r>
      <w:proofErr w:type="spellEnd"/>
      <w:r w:rsidR="00673266">
        <w:rPr>
          <w:bCs/>
        </w:rPr>
        <w:t>.</w:t>
      </w:r>
    </w:p>
    <w:p w:rsidR="00C702A2" w:rsidRDefault="00C702A2" w:rsidP="00091C28">
      <w:pPr>
        <w:pStyle w:val="BodyText3"/>
      </w:pPr>
    </w:p>
    <w:p w:rsidR="00401171" w:rsidRDefault="00401171" w:rsidP="00091C28">
      <w:pPr>
        <w:pStyle w:val="BodyText3"/>
      </w:pPr>
    </w:p>
    <w:p w:rsidR="00B46920" w:rsidRDefault="007748F4" w:rsidP="00B46920">
      <w:pPr>
        <w:pStyle w:val="BodyText3"/>
      </w:pPr>
      <w:r w:rsidRPr="006D74C8">
        <w:t>Darba kārtība:</w:t>
      </w:r>
    </w:p>
    <w:p w:rsidR="00062534" w:rsidRPr="00062534" w:rsidRDefault="00062534" w:rsidP="00062534">
      <w:pPr>
        <w:pStyle w:val="ListParagraph"/>
        <w:numPr>
          <w:ilvl w:val="0"/>
          <w:numId w:val="1"/>
        </w:numPr>
        <w:tabs>
          <w:tab w:val="left" w:pos="1418"/>
        </w:tabs>
        <w:spacing w:after="240"/>
        <w:jc w:val="both"/>
        <w:rPr>
          <w:rFonts w:eastAsiaTheme="minorHAnsi" w:cstheme="minorBidi"/>
          <w:szCs w:val="22"/>
        </w:rPr>
      </w:pPr>
      <w:r w:rsidRPr="00062534">
        <w:rPr>
          <w:rFonts w:eastAsiaTheme="minorHAnsi" w:cstheme="minorBidi"/>
          <w:szCs w:val="22"/>
        </w:rPr>
        <w:t xml:space="preserve">Aktuālā situācija ar </w:t>
      </w:r>
      <w:proofErr w:type="spellStart"/>
      <w:r w:rsidRPr="00062534">
        <w:rPr>
          <w:rFonts w:eastAsiaTheme="minorHAnsi" w:cstheme="minorBidi"/>
          <w:szCs w:val="22"/>
        </w:rPr>
        <w:t>Covid-19</w:t>
      </w:r>
      <w:proofErr w:type="spellEnd"/>
      <w:r w:rsidRPr="00062534">
        <w:rPr>
          <w:rFonts w:eastAsiaTheme="minorHAnsi" w:cstheme="minorBidi"/>
          <w:szCs w:val="22"/>
        </w:rPr>
        <w:t xml:space="preserve"> izplatību saistītā valsts apdraudējuma pārvarēšanā. </w:t>
      </w:r>
    </w:p>
    <w:p w:rsidR="00062534" w:rsidRPr="008F5D7E" w:rsidRDefault="00062534" w:rsidP="00062534">
      <w:pPr>
        <w:pStyle w:val="ListParagraph"/>
        <w:numPr>
          <w:ilvl w:val="0"/>
          <w:numId w:val="1"/>
        </w:numPr>
        <w:tabs>
          <w:tab w:val="left" w:pos="1418"/>
        </w:tabs>
        <w:spacing w:after="240"/>
        <w:jc w:val="both"/>
        <w:rPr>
          <w:rFonts w:eastAsiaTheme="minorHAnsi" w:cstheme="minorBidi"/>
          <w:szCs w:val="22"/>
        </w:rPr>
      </w:pPr>
      <w:r w:rsidRPr="008F5D7E">
        <w:rPr>
          <w:rFonts w:eastAsiaTheme="minorHAnsi" w:cstheme="minorBidi"/>
          <w:szCs w:val="22"/>
        </w:rPr>
        <w:lastRenderedPageBreak/>
        <w:t>Ministru kabineta 2020.</w:t>
      </w:r>
      <w:r w:rsidR="008F5D7E" w:rsidRPr="008F5D7E">
        <w:rPr>
          <w:rFonts w:eastAsiaTheme="minorHAnsi" w:cstheme="minorBidi"/>
          <w:szCs w:val="22"/>
        </w:rPr>
        <w:t xml:space="preserve"> gada 21. maija rīkojums Nr. 279</w:t>
      </w:r>
      <w:r w:rsidRPr="008F5D7E">
        <w:rPr>
          <w:rFonts w:eastAsiaTheme="minorHAnsi" w:cstheme="minorBidi"/>
          <w:szCs w:val="22"/>
        </w:rPr>
        <w:t xml:space="preserve"> par grozījumiem Ministru kabineta 2020. gada 12. marta rīkojumā Nr. 103 “Par ārkārtējās situācijas izsludināšanu””.</w:t>
      </w:r>
    </w:p>
    <w:p w:rsidR="00E759A6" w:rsidRPr="00C702A2" w:rsidRDefault="009E7D07" w:rsidP="00C702A2">
      <w:pPr>
        <w:pStyle w:val="ListParagraph"/>
        <w:numPr>
          <w:ilvl w:val="0"/>
          <w:numId w:val="1"/>
        </w:numPr>
        <w:tabs>
          <w:tab w:val="left" w:pos="1418"/>
        </w:tabs>
        <w:spacing w:after="240"/>
        <w:jc w:val="both"/>
        <w:rPr>
          <w:rFonts w:eastAsiaTheme="minorHAnsi" w:cstheme="minorBidi"/>
          <w:szCs w:val="22"/>
        </w:rPr>
      </w:pPr>
      <w:r>
        <w:rPr>
          <w:rFonts w:eastAsiaTheme="minorHAnsi" w:cstheme="minorBidi"/>
          <w:szCs w:val="22"/>
        </w:rPr>
        <w:t>Dažādi.</w:t>
      </w:r>
    </w:p>
    <w:p w:rsidR="00401171" w:rsidRDefault="00401171" w:rsidP="00312290">
      <w:pPr>
        <w:tabs>
          <w:tab w:val="left" w:pos="1418"/>
        </w:tabs>
        <w:rPr>
          <w:b/>
        </w:rPr>
      </w:pPr>
    </w:p>
    <w:p w:rsidR="009A12DE" w:rsidRDefault="007748F4" w:rsidP="00312290">
      <w:pPr>
        <w:tabs>
          <w:tab w:val="left" w:pos="1418"/>
        </w:tabs>
        <w:rPr>
          <w:bCs/>
        </w:rPr>
      </w:pPr>
      <w:r w:rsidRPr="00BA39C7">
        <w:rPr>
          <w:b/>
        </w:rPr>
        <w:t>Izskatāmie dokumenti:</w:t>
      </w:r>
    </w:p>
    <w:p w:rsidR="007F36B5" w:rsidRPr="00241637" w:rsidRDefault="00312290" w:rsidP="007F36B5">
      <w:pPr>
        <w:pStyle w:val="BodyTextIndent"/>
        <w:numPr>
          <w:ilvl w:val="0"/>
          <w:numId w:val="21"/>
        </w:numPr>
        <w:spacing w:after="0"/>
      </w:pPr>
      <w:r w:rsidRPr="00241637">
        <w:t>Saeimas lēmuma projekts uz 1 lp</w:t>
      </w:r>
      <w:r w:rsidR="000F7C1C" w:rsidRPr="00241637">
        <w:t>.</w:t>
      </w:r>
    </w:p>
    <w:p w:rsidR="007F36B5" w:rsidRPr="001D04F2" w:rsidRDefault="00312290" w:rsidP="007F36B5">
      <w:pPr>
        <w:pStyle w:val="BodyTextIndent"/>
        <w:numPr>
          <w:ilvl w:val="0"/>
          <w:numId w:val="21"/>
        </w:numPr>
        <w:spacing w:after="0"/>
      </w:pPr>
      <w:r w:rsidRPr="001D04F2">
        <w:t xml:space="preserve">Ministru prezidenta 2020. gada </w:t>
      </w:r>
      <w:r w:rsidR="001D04F2" w:rsidRPr="001D04F2">
        <w:t>22</w:t>
      </w:r>
      <w:r w:rsidR="000F7C1C" w:rsidRPr="001D04F2">
        <w:t>. maija</w:t>
      </w:r>
      <w:r w:rsidR="00F65110" w:rsidRPr="001D04F2">
        <w:t xml:space="preserve"> vēstule Nr.90/TA-</w:t>
      </w:r>
      <w:r w:rsidR="001D04F2" w:rsidRPr="001D04F2">
        <w:t>948</w:t>
      </w:r>
      <w:r w:rsidRPr="001D04F2">
        <w:t xml:space="preserve"> (2020) uz 1 lp.</w:t>
      </w:r>
    </w:p>
    <w:p w:rsidR="007F36B5" w:rsidRPr="001D04F2" w:rsidRDefault="00312290" w:rsidP="007F36B5">
      <w:pPr>
        <w:pStyle w:val="BodyTextIndent"/>
        <w:numPr>
          <w:ilvl w:val="0"/>
          <w:numId w:val="21"/>
        </w:numPr>
        <w:spacing w:after="0"/>
      </w:pPr>
      <w:r w:rsidRPr="001D04F2">
        <w:t xml:space="preserve">Ministru kabineta 2020. gada </w:t>
      </w:r>
      <w:r w:rsidR="001D04F2" w:rsidRPr="001D04F2">
        <w:t>21</w:t>
      </w:r>
      <w:r w:rsidR="000F7C1C" w:rsidRPr="001D04F2">
        <w:t>. maija</w:t>
      </w:r>
      <w:r w:rsidRPr="001D04F2">
        <w:t xml:space="preserve"> rīkojums Nr. </w:t>
      </w:r>
      <w:r w:rsidR="00F65110" w:rsidRPr="001D04F2">
        <w:t>2</w:t>
      </w:r>
      <w:r w:rsidR="001D04F2" w:rsidRPr="001D04F2">
        <w:t>79</w:t>
      </w:r>
      <w:r w:rsidR="00E81B28" w:rsidRPr="001D04F2">
        <w:t xml:space="preserve"> </w:t>
      </w:r>
      <w:r w:rsidRPr="001D04F2">
        <w:rPr>
          <w:sz w:val="28"/>
          <w:szCs w:val="28"/>
        </w:rPr>
        <w:t>“</w:t>
      </w:r>
      <w:r w:rsidRPr="001D04F2">
        <w:t>Grozījumi Ministru kabineta 2020. gada 12. marta rīkojumā Nr. 103” “Par ārkārtējās situācijas izsludināšanu</w:t>
      </w:r>
      <w:r w:rsidR="00E81B28" w:rsidRPr="001D04F2">
        <w:t>”” uz 2</w:t>
      </w:r>
      <w:r w:rsidR="000F7C1C" w:rsidRPr="001D04F2">
        <w:t xml:space="preserve"> </w:t>
      </w:r>
      <w:r w:rsidRPr="001D04F2">
        <w:t>lp.</w:t>
      </w:r>
    </w:p>
    <w:p w:rsidR="00312290" w:rsidRPr="001D04F2" w:rsidRDefault="00312290" w:rsidP="007F36B5">
      <w:pPr>
        <w:pStyle w:val="BodyTextIndent"/>
        <w:numPr>
          <w:ilvl w:val="0"/>
          <w:numId w:val="21"/>
        </w:numPr>
        <w:spacing w:after="0"/>
      </w:pPr>
      <w:r w:rsidRPr="001D04F2">
        <w:t xml:space="preserve">Ministru kabineta 2020. gada </w:t>
      </w:r>
      <w:r w:rsidR="001D04F2" w:rsidRPr="001D04F2">
        <w:t>21</w:t>
      </w:r>
      <w:r w:rsidR="000F7C1C" w:rsidRPr="001D04F2">
        <w:t>. maija</w:t>
      </w:r>
      <w:r w:rsidRPr="001D04F2">
        <w:t xml:space="preserve"> sēdes protokola Nr. </w:t>
      </w:r>
      <w:bookmarkStart w:id="0" w:name="1"/>
      <w:r w:rsidR="000F7C1C" w:rsidRPr="001D04F2">
        <w:t>3</w:t>
      </w:r>
      <w:r w:rsidR="001D04F2" w:rsidRPr="001D04F2">
        <w:t>5 6</w:t>
      </w:r>
      <w:r w:rsidRPr="001D04F2">
        <w:t>.§</w:t>
      </w:r>
      <w:bookmarkEnd w:id="0"/>
      <w:r w:rsidRPr="001D04F2">
        <w:t xml:space="preserve"> izraksts uz 1 lp. </w:t>
      </w:r>
    </w:p>
    <w:p w:rsidR="00D6664B" w:rsidRPr="00241637" w:rsidRDefault="00D6664B" w:rsidP="007C4A79">
      <w:pPr>
        <w:jc w:val="both"/>
      </w:pPr>
    </w:p>
    <w:p w:rsidR="00401171" w:rsidRDefault="00401171" w:rsidP="009C0A26">
      <w:pPr>
        <w:jc w:val="both"/>
        <w:rPr>
          <w:b/>
        </w:rPr>
      </w:pPr>
    </w:p>
    <w:p w:rsidR="00062534" w:rsidRPr="009C0A26" w:rsidRDefault="003A0A68" w:rsidP="009C0A26">
      <w:pPr>
        <w:jc w:val="both"/>
      </w:pPr>
      <w:r w:rsidRPr="005F60FF">
        <w:rPr>
          <w:b/>
        </w:rPr>
        <w:t>J.Rancāns</w:t>
      </w:r>
      <w:r>
        <w:t xml:space="preserve"> </w:t>
      </w:r>
      <w:r w:rsidR="00553D4C">
        <w:t xml:space="preserve">iepazīstina ar komisijas sēdes darba kārtību, </w:t>
      </w:r>
      <w:r w:rsidR="00241637">
        <w:t xml:space="preserve">dod vārdu uzaicinātajām personām iepazīstināšanai ar </w:t>
      </w:r>
      <w:r w:rsidR="007C4A79">
        <w:t xml:space="preserve">aktuālo </w:t>
      </w:r>
      <w:r w:rsidR="00CF0DD9">
        <w:t>situāciju</w:t>
      </w:r>
      <w:r w:rsidR="00124BFB" w:rsidRPr="00124BFB">
        <w:rPr>
          <w:rFonts w:eastAsia="Times New Roman" w:cs="Times New Roman"/>
          <w:color w:val="000000"/>
          <w:szCs w:val="24"/>
        </w:rPr>
        <w:t xml:space="preserve"> </w:t>
      </w:r>
      <w:r w:rsidR="00124BFB" w:rsidRPr="006C1418">
        <w:rPr>
          <w:rFonts w:eastAsia="Times New Roman" w:cs="Times New Roman"/>
          <w:color w:val="000000"/>
          <w:szCs w:val="24"/>
        </w:rPr>
        <w:t xml:space="preserve">ar </w:t>
      </w:r>
      <w:proofErr w:type="spellStart"/>
      <w:r w:rsidR="00124BFB" w:rsidRPr="006C1418">
        <w:rPr>
          <w:rFonts w:eastAsia="Times New Roman" w:cs="Times New Roman"/>
          <w:color w:val="000000"/>
          <w:szCs w:val="24"/>
        </w:rPr>
        <w:t>Covid-19</w:t>
      </w:r>
      <w:proofErr w:type="spellEnd"/>
      <w:r w:rsidR="00124BFB" w:rsidRPr="006C1418">
        <w:rPr>
          <w:rFonts w:eastAsia="Times New Roman" w:cs="Times New Roman"/>
          <w:color w:val="000000"/>
          <w:szCs w:val="24"/>
        </w:rPr>
        <w:t xml:space="preserve"> izplatību saistītā valsts apdraudējuma pārvarēšanā</w:t>
      </w:r>
      <w:r w:rsidR="00ED7FEA">
        <w:t xml:space="preserve"> un </w:t>
      </w:r>
      <w:r w:rsidR="009B7F5E">
        <w:t xml:space="preserve">Ministru kabineta </w:t>
      </w:r>
      <w:proofErr w:type="gramStart"/>
      <w:r w:rsidR="009B7F5E">
        <w:t>21.maija</w:t>
      </w:r>
      <w:proofErr w:type="gramEnd"/>
      <w:r w:rsidR="009B7F5E">
        <w:t xml:space="preserve"> rīkojumā Nr.279, </w:t>
      </w:r>
      <w:r w:rsidR="009B7F5E">
        <w:rPr>
          <w:bCs/>
        </w:rPr>
        <w:t>ar kuru</w:t>
      </w:r>
      <w:r w:rsidR="002C130A" w:rsidRPr="00CE7E4F">
        <w:rPr>
          <w:bCs/>
        </w:rPr>
        <w:t xml:space="preserve"> grozīts 2020. gada 12. marta rīkojums Nr. 103 “Par ārkārtējās situācijas izsludināšanu”</w:t>
      </w:r>
      <w:r w:rsidR="002C130A">
        <w:rPr>
          <w:bCs/>
        </w:rPr>
        <w:t xml:space="preserve">, </w:t>
      </w:r>
      <w:r w:rsidR="00A16A4A">
        <w:t>noteikto.</w:t>
      </w:r>
    </w:p>
    <w:p w:rsidR="00BD1493" w:rsidRPr="00115561" w:rsidRDefault="003A2D7A" w:rsidP="00A10338">
      <w:pPr>
        <w:shd w:val="clear" w:color="auto" w:fill="FFFFFF"/>
        <w:jc w:val="both"/>
        <w:rPr>
          <w:rFonts w:eastAsia="Calibri" w:cs="Times New Roman"/>
          <w:szCs w:val="28"/>
        </w:rPr>
      </w:pPr>
      <w:r w:rsidRPr="003A2D7A">
        <w:rPr>
          <w:b/>
        </w:rPr>
        <w:t>E.Siliņa</w:t>
      </w:r>
      <w:r w:rsidR="001C2784">
        <w:t xml:space="preserve"> informē komisijas deputātus par vienošanos ar </w:t>
      </w:r>
      <w:r w:rsidR="0054276D">
        <w:t xml:space="preserve">Veselības ministrijas </w:t>
      </w:r>
      <w:r w:rsidR="001C2784">
        <w:t xml:space="preserve">epidemiologiem </w:t>
      </w:r>
      <w:r w:rsidR="0054276D">
        <w:t xml:space="preserve">un Ministru kabineta līmenī </w:t>
      </w:r>
      <w:r w:rsidR="001C2784">
        <w:t xml:space="preserve">par ārkārtējās situācijas izbeigšanu ar š.g. </w:t>
      </w:r>
      <w:proofErr w:type="gramStart"/>
      <w:r w:rsidR="001C2784">
        <w:t>9.j</w:t>
      </w:r>
      <w:r w:rsidR="0054276D">
        <w:t>ūniju</w:t>
      </w:r>
      <w:proofErr w:type="gramEnd"/>
      <w:r w:rsidR="0054276D">
        <w:t>.</w:t>
      </w:r>
      <w:r w:rsidR="001C2784">
        <w:t xml:space="preserve"> </w:t>
      </w:r>
      <w:r w:rsidR="0054276D">
        <w:t>Plānotas</w:t>
      </w:r>
      <w:r w:rsidR="001C2784">
        <w:t xml:space="preserve"> juridiskā ietvara izmaiņ</w:t>
      </w:r>
      <w:r w:rsidR="0054276D">
        <w:t>as</w:t>
      </w:r>
      <w:r w:rsidR="001C2784">
        <w:t xml:space="preserve"> – </w:t>
      </w:r>
      <w:r w:rsidR="0054276D">
        <w:t>izstrādāts jauns</w:t>
      </w:r>
      <w:r w:rsidR="00493D73">
        <w:t xml:space="preserve"> likumprojekts</w:t>
      </w:r>
      <w:r w:rsidR="001C2784">
        <w:t xml:space="preserve"> </w:t>
      </w:r>
      <w:proofErr w:type="spellStart"/>
      <w:r w:rsidR="001C2784">
        <w:t>Covid-19</w:t>
      </w:r>
      <w:proofErr w:type="spellEnd"/>
      <w:r w:rsidR="001C2784">
        <w:t xml:space="preserve"> izplat</w:t>
      </w:r>
      <w:r w:rsidR="002669BC">
        <w:t>ības ierobežošanai, kas drīzumā tiks atsūtīts uz Saeimu,</w:t>
      </w:r>
      <w:r w:rsidR="00493D73">
        <w:t xml:space="preserve"> E.Siliņa</w:t>
      </w:r>
      <w:r w:rsidR="002669BC">
        <w:t xml:space="preserve"> iezīmē likumprojekta ideju</w:t>
      </w:r>
      <w:r w:rsidR="006819ED">
        <w:t xml:space="preserve">. </w:t>
      </w:r>
      <w:r w:rsidR="002669BC">
        <w:t xml:space="preserve">Turpinājumā </w:t>
      </w:r>
      <w:r w:rsidR="001C2784">
        <w:t xml:space="preserve">iepazīstina deputātus </w:t>
      </w:r>
      <w:r>
        <w:t xml:space="preserve">ar </w:t>
      </w:r>
      <w:r w:rsidR="00A10338" w:rsidRPr="00DA0838">
        <w:rPr>
          <w:rFonts w:eastAsia="Calibri" w:cs="Times New Roman"/>
          <w:szCs w:val="28"/>
        </w:rPr>
        <w:t>Ministru kabin</w:t>
      </w:r>
      <w:r w:rsidR="00A10338">
        <w:rPr>
          <w:rFonts w:eastAsia="Calibri" w:cs="Times New Roman"/>
          <w:szCs w:val="28"/>
        </w:rPr>
        <w:t xml:space="preserve">eta 2020. gada </w:t>
      </w:r>
      <w:r w:rsidR="00BD1493">
        <w:rPr>
          <w:rFonts w:eastAsia="Calibri" w:cs="Times New Roman"/>
          <w:szCs w:val="28"/>
        </w:rPr>
        <w:t>21. maija rīkojumā Nr. 279</w:t>
      </w:r>
      <w:r w:rsidR="00A10338">
        <w:rPr>
          <w:rFonts w:eastAsia="Calibri" w:cs="Times New Roman"/>
          <w:szCs w:val="28"/>
        </w:rPr>
        <w:t xml:space="preserve"> “G</w:t>
      </w:r>
      <w:r w:rsidR="003B34B5">
        <w:rPr>
          <w:rFonts w:eastAsia="Calibri" w:cs="Times New Roman"/>
          <w:szCs w:val="28"/>
        </w:rPr>
        <w:t>rozījumi</w:t>
      </w:r>
      <w:r w:rsidR="00A10338" w:rsidRPr="00DA0838">
        <w:rPr>
          <w:rFonts w:eastAsia="Calibri" w:cs="Times New Roman"/>
          <w:szCs w:val="28"/>
        </w:rPr>
        <w:t xml:space="preserve"> Ministru kabineta 2020. gada 12. marta rīkojumā Nr. 103 “Par ārkārt</w:t>
      </w:r>
      <w:r w:rsidR="00A10338">
        <w:rPr>
          <w:rFonts w:eastAsia="Calibri" w:cs="Times New Roman"/>
          <w:szCs w:val="28"/>
        </w:rPr>
        <w:t>ē</w:t>
      </w:r>
      <w:r w:rsidR="00241637">
        <w:rPr>
          <w:rFonts w:eastAsia="Calibri" w:cs="Times New Roman"/>
          <w:szCs w:val="28"/>
        </w:rPr>
        <w:t>jās situācijas izsludināšanu”” iekļaut</w:t>
      </w:r>
      <w:r w:rsidR="002669BC">
        <w:rPr>
          <w:rFonts w:eastAsia="Calibri" w:cs="Times New Roman"/>
          <w:szCs w:val="28"/>
        </w:rPr>
        <w:t xml:space="preserve">o: paredzēts, ka ar š.g. </w:t>
      </w:r>
      <w:proofErr w:type="gramStart"/>
      <w:r w:rsidR="002669BC">
        <w:rPr>
          <w:rFonts w:eastAsia="Calibri" w:cs="Times New Roman"/>
          <w:szCs w:val="28"/>
        </w:rPr>
        <w:t>1.jūniju</w:t>
      </w:r>
      <w:proofErr w:type="gramEnd"/>
      <w:r w:rsidR="002669BC">
        <w:rPr>
          <w:rFonts w:eastAsia="Calibri" w:cs="Times New Roman"/>
          <w:szCs w:val="28"/>
        </w:rPr>
        <w:t xml:space="preserve"> varēs notikt bērnu nometnes, </w:t>
      </w:r>
      <w:r w:rsidR="002D7EED">
        <w:rPr>
          <w:rFonts w:eastAsia="Calibri" w:cs="Times New Roman"/>
          <w:szCs w:val="28"/>
        </w:rPr>
        <w:t xml:space="preserve">ievērojot, ka tās nepārklājas </w:t>
      </w:r>
      <w:r w:rsidR="003C7BFA">
        <w:rPr>
          <w:rFonts w:eastAsia="Calibri" w:cs="Times New Roman"/>
          <w:szCs w:val="28"/>
        </w:rPr>
        <w:t xml:space="preserve">ar valsts pārbaudījumiem, iestājpārbaudījumiem, ja nometne notiek kādā no izglītības iestādēm; </w:t>
      </w:r>
      <w:r w:rsidR="002669BC">
        <w:rPr>
          <w:rFonts w:eastAsia="Calibri" w:cs="Times New Roman"/>
          <w:szCs w:val="28"/>
        </w:rPr>
        <w:t>būs iespējams veikt valsts pārbaudījumus klātien</w:t>
      </w:r>
      <w:r w:rsidR="00115561">
        <w:rPr>
          <w:rFonts w:eastAsia="Calibri" w:cs="Times New Roman"/>
          <w:szCs w:val="28"/>
        </w:rPr>
        <w:t>ē,</w:t>
      </w:r>
      <w:r w:rsidR="00FA1B6F">
        <w:rPr>
          <w:rFonts w:eastAsia="Calibri" w:cs="Times New Roman"/>
          <w:szCs w:val="28"/>
        </w:rPr>
        <w:t xml:space="preserve"> tai skaitā profesionālās kvalifikācijas eksāmenu</w:t>
      </w:r>
      <w:r w:rsidR="00477D1C">
        <w:rPr>
          <w:rFonts w:eastAsia="Calibri" w:cs="Times New Roman"/>
          <w:szCs w:val="28"/>
        </w:rPr>
        <w:t>s pamatizglītības un vidējās izglītības pakāpē</w:t>
      </w:r>
      <w:r w:rsidR="00FA1B6F">
        <w:rPr>
          <w:rFonts w:eastAsia="Calibri" w:cs="Times New Roman"/>
          <w:szCs w:val="28"/>
        </w:rPr>
        <w:t>,</w:t>
      </w:r>
      <w:r w:rsidR="00477D1C">
        <w:rPr>
          <w:rFonts w:eastAsia="Calibri" w:cs="Times New Roman"/>
          <w:szCs w:val="28"/>
        </w:rPr>
        <w:t xml:space="preserve"> tāpat arī augstākās izglītības pakāpē, ja to nevar nodrošināt attālināti; </w:t>
      </w:r>
      <w:r w:rsidR="008B739A">
        <w:rPr>
          <w:rFonts w:eastAsia="Calibri" w:cs="Times New Roman"/>
          <w:szCs w:val="28"/>
        </w:rPr>
        <w:t xml:space="preserve">ir atļauta profesionālā, tālākizglītības, profesionālās pilnveides programmu procesu noteikšana klātienē, kur jāievēro noteiktie ierobežojumi; </w:t>
      </w:r>
      <w:r w:rsidR="002D7EED">
        <w:rPr>
          <w:rFonts w:eastAsia="Calibri" w:cs="Times New Roman"/>
          <w:szCs w:val="28"/>
        </w:rPr>
        <w:t xml:space="preserve">tāpat klātienē </w:t>
      </w:r>
      <w:r w:rsidR="00115561">
        <w:rPr>
          <w:rFonts w:eastAsia="Calibri" w:cs="Times New Roman"/>
          <w:szCs w:val="28"/>
        </w:rPr>
        <w:t>varēs notikt interešu izglīt</w:t>
      </w:r>
      <w:r w:rsidR="00236C0E">
        <w:rPr>
          <w:rFonts w:eastAsia="Calibri" w:cs="Times New Roman"/>
          <w:szCs w:val="28"/>
        </w:rPr>
        <w:t>ības programmu norise, ie</w:t>
      </w:r>
      <w:r w:rsidR="002D7EED">
        <w:rPr>
          <w:rFonts w:eastAsia="Calibri" w:cs="Times New Roman"/>
          <w:szCs w:val="28"/>
        </w:rPr>
        <w:t>vērojot ierobežojumus</w:t>
      </w:r>
      <w:r w:rsidR="006819ED">
        <w:rPr>
          <w:rFonts w:eastAsia="Calibri" w:cs="Times New Roman"/>
          <w:szCs w:val="28"/>
        </w:rPr>
        <w:t>,</w:t>
      </w:r>
      <w:r w:rsidR="002D7EED">
        <w:rPr>
          <w:rFonts w:eastAsia="Calibri" w:cs="Times New Roman"/>
          <w:szCs w:val="28"/>
        </w:rPr>
        <w:t xml:space="preserve"> un</w:t>
      </w:r>
      <w:r w:rsidR="006819ED">
        <w:rPr>
          <w:rFonts w:eastAsia="Calibri" w:cs="Times New Roman"/>
          <w:szCs w:val="28"/>
        </w:rPr>
        <w:t>,</w:t>
      </w:r>
      <w:r w:rsidR="002D7EED">
        <w:rPr>
          <w:rFonts w:eastAsia="Calibri" w:cs="Times New Roman"/>
          <w:szCs w:val="28"/>
        </w:rPr>
        <w:t xml:space="preserve"> lai tā</w:t>
      </w:r>
      <w:r w:rsidR="00236C0E">
        <w:rPr>
          <w:rFonts w:eastAsia="Calibri" w:cs="Times New Roman"/>
          <w:szCs w:val="28"/>
        </w:rPr>
        <w:t xml:space="preserve"> nepārklājas ar kādu no eksāmeniem vai </w:t>
      </w:r>
      <w:r w:rsidR="003C7BFA">
        <w:rPr>
          <w:rFonts w:eastAsia="Calibri" w:cs="Times New Roman"/>
          <w:szCs w:val="28"/>
        </w:rPr>
        <w:t xml:space="preserve">citām lielas plūsmas aktivitātēm. </w:t>
      </w:r>
      <w:r w:rsidR="00115561">
        <w:rPr>
          <w:rFonts w:eastAsia="Calibri" w:cs="Times New Roman"/>
          <w:szCs w:val="28"/>
        </w:rPr>
        <w:t xml:space="preserve">Saistībā ar sportošanu no š.g. 1.jūnija ir atļauts, ka sportisti, kas ir Latvijas </w:t>
      </w:r>
      <w:r w:rsidR="003C7BFA">
        <w:rPr>
          <w:rFonts w:eastAsia="Calibri" w:cs="Times New Roman"/>
          <w:szCs w:val="28"/>
        </w:rPr>
        <w:t>P</w:t>
      </w:r>
      <w:r w:rsidR="00115561">
        <w:rPr>
          <w:rFonts w:eastAsia="Calibri" w:cs="Times New Roman"/>
          <w:szCs w:val="28"/>
        </w:rPr>
        <w:t xml:space="preserve">ieaugušo izlases, Latvijas Olimpiskās vienības vai Latvijas </w:t>
      </w:r>
      <w:proofErr w:type="spellStart"/>
      <w:r w:rsidR="00115561">
        <w:rPr>
          <w:rFonts w:eastAsia="Calibri" w:cs="Times New Roman"/>
          <w:szCs w:val="28"/>
        </w:rPr>
        <w:t>Paralimpiskās</w:t>
      </w:r>
      <w:proofErr w:type="spellEnd"/>
      <w:r w:rsidR="00115561">
        <w:rPr>
          <w:rFonts w:eastAsia="Calibri" w:cs="Times New Roman"/>
          <w:szCs w:val="28"/>
        </w:rPr>
        <w:t xml:space="preserve"> </w:t>
      </w:r>
      <w:r w:rsidR="003C7BFA">
        <w:rPr>
          <w:rFonts w:eastAsia="Calibri" w:cs="Times New Roman"/>
          <w:szCs w:val="28"/>
        </w:rPr>
        <w:t xml:space="preserve">vienības </w:t>
      </w:r>
      <w:r w:rsidR="00115561">
        <w:rPr>
          <w:rFonts w:eastAsia="Calibri" w:cs="Times New Roman"/>
          <w:szCs w:val="28"/>
        </w:rPr>
        <w:t>dalībnieki, kā arī tādu komandu sporta spēļu augstāko līgu komandu dalībnieki, kuri veic no rakstveida līguma izrietošos sportistu pienākumus, var atsākt savu darbību, bet noteiktais neattiecas uz cīņu sporta veidu sportistiem. Tāpat šajā rīkojuma punktā minētie sportisti var neievērot divu metru distanci. Saglabājot piesardzības pasākumus, lēnām ierobežojumi tiek atcelti. No š.g. 1.jūnija ir atļauta organiz</w:t>
      </w:r>
      <w:r w:rsidR="003C7BFA">
        <w:rPr>
          <w:rFonts w:eastAsia="Calibri" w:cs="Times New Roman"/>
          <w:szCs w:val="28"/>
        </w:rPr>
        <w:t>ēta</w:t>
      </w:r>
      <w:r w:rsidR="00115561">
        <w:rPr>
          <w:rFonts w:eastAsia="Calibri" w:cs="Times New Roman"/>
          <w:szCs w:val="28"/>
        </w:rPr>
        <w:t xml:space="preserve"> aktiermākslas kolektīvu darbība ārtelpās un iekštelp</w:t>
      </w:r>
      <w:r w:rsidR="005B3EC0">
        <w:rPr>
          <w:rFonts w:eastAsia="Calibri" w:cs="Times New Roman"/>
          <w:szCs w:val="28"/>
        </w:rPr>
        <w:t>ās, iev</w:t>
      </w:r>
      <w:r w:rsidR="00115561">
        <w:rPr>
          <w:rFonts w:eastAsia="Calibri" w:cs="Times New Roman"/>
          <w:szCs w:val="28"/>
        </w:rPr>
        <w:t>ērojot kultūras ministra noteikto kārtību un ievērojot noteiktos sociālās (fiziskās) distancēšanās un epidemioloģiskās drošības pasākumus.</w:t>
      </w:r>
      <w:r w:rsidR="005B3EC0">
        <w:rPr>
          <w:rFonts w:eastAsia="Calibri" w:cs="Times New Roman"/>
          <w:szCs w:val="28"/>
        </w:rPr>
        <w:t xml:space="preserve"> Saistībā ar Latvijas </w:t>
      </w:r>
      <w:proofErr w:type="spellStart"/>
      <w:r w:rsidR="005B3EC0">
        <w:rPr>
          <w:rFonts w:eastAsia="Calibri" w:cs="Times New Roman"/>
          <w:szCs w:val="28"/>
        </w:rPr>
        <w:t>robežtelpu</w:t>
      </w:r>
      <w:proofErr w:type="spellEnd"/>
      <w:r w:rsidR="005B3EC0">
        <w:rPr>
          <w:rFonts w:eastAsia="Calibri" w:cs="Times New Roman"/>
          <w:szCs w:val="28"/>
        </w:rPr>
        <w:t xml:space="preserve"> </w:t>
      </w:r>
      <w:r w:rsidR="00E127A4">
        <w:rPr>
          <w:rFonts w:eastAsia="Calibri" w:cs="Times New Roman"/>
          <w:szCs w:val="28"/>
        </w:rPr>
        <w:t>noteikts</w:t>
      </w:r>
      <w:r w:rsidR="005B3EC0">
        <w:rPr>
          <w:rFonts w:eastAsia="Calibri" w:cs="Times New Roman"/>
          <w:szCs w:val="28"/>
        </w:rPr>
        <w:t>, ka Eiropa Savienības, Eiropas Ekonomikas zonas un Šveices valstspiederīgajiem, kā arī personām, kuras pastāvīgi dzīvo šajās valstīs, atļauts ieceļot Latvijas Republikā no Eiropas Savienības dalībvalsts, Eiropas Ekonomikas zonas</w:t>
      </w:r>
      <w:r w:rsidR="00BC297C">
        <w:rPr>
          <w:rFonts w:eastAsia="Calibri" w:cs="Times New Roman"/>
          <w:szCs w:val="28"/>
        </w:rPr>
        <w:t xml:space="preserve"> dalībvalsts </w:t>
      </w:r>
      <w:r w:rsidR="00E127A4">
        <w:rPr>
          <w:rFonts w:eastAsia="Calibri" w:cs="Times New Roman"/>
          <w:szCs w:val="28"/>
        </w:rPr>
        <w:t>vai Šveices un izceļot no tās. E.Siliņa i</w:t>
      </w:r>
      <w:r w:rsidR="00BC297C">
        <w:rPr>
          <w:rFonts w:eastAsia="Calibri" w:cs="Times New Roman"/>
          <w:szCs w:val="28"/>
        </w:rPr>
        <w:t>nformē par personu ieceļošanas un izceļošanas iespējām, pašizolācijas pasākumu ievērošanas</w:t>
      </w:r>
      <w:r w:rsidR="00E127A4">
        <w:rPr>
          <w:rFonts w:eastAsia="Calibri" w:cs="Times New Roman"/>
          <w:szCs w:val="28"/>
        </w:rPr>
        <w:t xml:space="preserve"> nepieciešamību; norāda, ka t</w:t>
      </w:r>
      <w:r w:rsidR="00BC297C">
        <w:rPr>
          <w:rFonts w:eastAsia="Calibri" w:cs="Times New Roman"/>
          <w:szCs w:val="28"/>
        </w:rPr>
        <w:t>āpat atļauts Latvija Republikas valstspiederīgajiem, kuru pastāvīgā dzīvesvieta ir ārvalstīs, vienu reizi izceļot no Latvijas Republikas ca</w:t>
      </w:r>
      <w:r w:rsidR="00E127A4">
        <w:rPr>
          <w:rFonts w:eastAsia="Calibri" w:cs="Times New Roman"/>
          <w:szCs w:val="28"/>
        </w:rPr>
        <w:t>ur mūsu ārējiem robežpunktiem. Informē, ka r</w:t>
      </w:r>
      <w:r w:rsidR="00BC297C">
        <w:rPr>
          <w:rFonts w:eastAsia="Calibri" w:cs="Times New Roman"/>
          <w:szCs w:val="28"/>
        </w:rPr>
        <w:t xml:space="preserve">īkojumā arī iekļauts punkts par diplomātiskā un konsulārā dienesta pārstāvjiem – kādā veidā ārlietu ministrs var pieņemt lēmumu attiecībā uz šīm personām. Kā arī ir svītroti daži punkti, kas redakcionāli vairs nav tik būtiski.  </w:t>
      </w:r>
    </w:p>
    <w:p w:rsidR="007D3E69" w:rsidRDefault="007D3E69" w:rsidP="00A10338">
      <w:pPr>
        <w:shd w:val="clear" w:color="auto" w:fill="FFFFFF"/>
        <w:jc w:val="both"/>
        <w:rPr>
          <w:rFonts w:eastAsia="Calibri" w:cs="Times New Roman"/>
          <w:szCs w:val="28"/>
        </w:rPr>
      </w:pPr>
      <w:proofErr w:type="spellStart"/>
      <w:r w:rsidRPr="007D3E69">
        <w:rPr>
          <w:rFonts w:eastAsia="Calibri" w:cs="Times New Roman"/>
          <w:b/>
          <w:szCs w:val="28"/>
        </w:rPr>
        <w:lastRenderedPageBreak/>
        <w:t>M.Baltmanis</w:t>
      </w:r>
      <w:proofErr w:type="spellEnd"/>
      <w:r>
        <w:rPr>
          <w:rFonts w:eastAsia="Calibri" w:cs="Times New Roman"/>
          <w:szCs w:val="28"/>
        </w:rPr>
        <w:t xml:space="preserve"> </w:t>
      </w:r>
      <w:r w:rsidR="00481B17">
        <w:rPr>
          <w:rFonts w:eastAsia="Calibri" w:cs="Times New Roman"/>
          <w:szCs w:val="28"/>
        </w:rPr>
        <w:t>informē par</w:t>
      </w:r>
      <w:r w:rsidR="00E72580">
        <w:rPr>
          <w:rFonts w:eastAsia="Calibri" w:cs="Times New Roman"/>
          <w:szCs w:val="28"/>
        </w:rPr>
        <w:t xml:space="preserve"> pēdējā pārskata periodā, kopš iepriekš notikušās komisijas sēdes, notikušajām trim Starpinstitūciju darbības koordinācijas grupas sēdēm. Norāda, ka šobrīd starp galvenajiem jautājumiem darba grupai ir jaunais tiesiskais ietvars, kas tiek saskaņots. Paralēli norit darbs pie Ministru kabineta noteikumu projektiem, kas ir pakārtoti jaunajam tiesiskajam ietvaram. Informē par situāciju ar individuālajiem aizsardzības līdzekļiem, to izdali un rezervēm.</w:t>
      </w:r>
    </w:p>
    <w:p w:rsidR="00AF757C" w:rsidRDefault="00AF757C" w:rsidP="00A10338">
      <w:pPr>
        <w:shd w:val="clear" w:color="auto" w:fill="FFFFFF"/>
        <w:jc w:val="both"/>
        <w:rPr>
          <w:rFonts w:eastAsia="Calibri" w:cs="Times New Roman"/>
          <w:szCs w:val="28"/>
        </w:rPr>
      </w:pPr>
      <w:proofErr w:type="spellStart"/>
      <w:r w:rsidRPr="00746164">
        <w:rPr>
          <w:rFonts w:eastAsia="Calibri" w:cs="Times New Roman"/>
          <w:b/>
          <w:szCs w:val="28"/>
        </w:rPr>
        <w:t>K.Druvaskalns</w:t>
      </w:r>
      <w:proofErr w:type="spellEnd"/>
      <w:r>
        <w:rPr>
          <w:rFonts w:eastAsia="Calibri" w:cs="Times New Roman"/>
          <w:szCs w:val="28"/>
        </w:rPr>
        <w:t xml:space="preserve"> </w:t>
      </w:r>
      <w:r w:rsidR="00DB0C1F">
        <w:rPr>
          <w:rFonts w:eastAsia="Calibri" w:cs="Times New Roman"/>
          <w:szCs w:val="28"/>
        </w:rPr>
        <w:t xml:space="preserve">aicina atbalstīt Ministru kabineta rīkojumu, norāda, ka E.Siliņa ir detalizēti informējusi par tajā iekļauto. Papildinot par jauno likumprojektu norāda, ka būtu svarīgi, lai neiestājas tiesiskais vakuums pēc </w:t>
      </w:r>
      <w:proofErr w:type="gramStart"/>
      <w:r w:rsidR="00DB0C1F">
        <w:rPr>
          <w:rFonts w:eastAsia="Calibri" w:cs="Times New Roman"/>
          <w:szCs w:val="28"/>
        </w:rPr>
        <w:t>9.jūnija</w:t>
      </w:r>
      <w:proofErr w:type="gramEnd"/>
      <w:r w:rsidR="00DB0C1F">
        <w:rPr>
          <w:rFonts w:eastAsia="Calibri" w:cs="Times New Roman"/>
          <w:szCs w:val="28"/>
        </w:rPr>
        <w:t xml:space="preserve"> – kad rīkojums par ārkārtējo situāciju izbeidz darbību, ir likums jau spēkā un pēc tam Ministru kabinets var elastīgi darboties ar visu dokumentu paketi. </w:t>
      </w:r>
      <w:r w:rsidR="008E5395">
        <w:rPr>
          <w:rFonts w:eastAsia="Calibri" w:cs="Times New Roman"/>
          <w:szCs w:val="28"/>
        </w:rPr>
        <w:t xml:space="preserve">Plānots </w:t>
      </w:r>
      <w:r w:rsidR="00612CAF">
        <w:rPr>
          <w:rFonts w:eastAsia="Calibri" w:cs="Times New Roman"/>
          <w:szCs w:val="28"/>
        </w:rPr>
        <w:t>saglabāt četru kritēriju kontroles mehānismu, atbrīvojot pasākumus. Plānots saglabāt centralizētās iepirkšanas sist</w:t>
      </w:r>
      <w:r w:rsidR="00943A5A">
        <w:rPr>
          <w:rFonts w:eastAsia="Calibri" w:cs="Times New Roman"/>
          <w:szCs w:val="28"/>
        </w:rPr>
        <w:t xml:space="preserve">ēmu – </w:t>
      </w:r>
      <w:r w:rsidR="006819ED">
        <w:rPr>
          <w:rFonts w:eastAsia="Calibri" w:cs="Times New Roman"/>
          <w:szCs w:val="28"/>
        </w:rPr>
        <w:t xml:space="preserve">saistībā ar </w:t>
      </w:r>
      <w:r w:rsidR="00943A5A">
        <w:rPr>
          <w:rFonts w:eastAsia="Calibri" w:cs="Times New Roman"/>
          <w:szCs w:val="28"/>
        </w:rPr>
        <w:t xml:space="preserve">individuālo aizsardzības līdzekļu nodrošināšanu. </w:t>
      </w:r>
      <w:r w:rsidR="00230F74">
        <w:rPr>
          <w:rFonts w:eastAsia="Calibri" w:cs="Times New Roman"/>
          <w:szCs w:val="28"/>
        </w:rPr>
        <w:t>Informē par darbu pie tehnoloģiskā</w:t>
      </w:r>
      <w:r w:rsidR="00943A5A">
        <w:rPr>
          <w:rFonts w:eastAsia="Calibri" w:cs="Times New Roman"/>
          <w:szCs w:val="28"/>
        </w:rPr>
        <w:t xml:space="preserve"> risinājuma “Apturi </w:t>
      </w:r>
      <w:proofErr w:type="spellStart"/>
      <w:r w:rsidR="00943A5A">
        <w:rPr>
          <w:rFonts w:eastAsia="Calibri" w:cs="Times New Roman"/>
          <w:szCs w:val="28"/>
        </w:rPr>
        <w:t>Covid</w:t>
      </w:r>
      <w:proofErr w:type="spellEnd"/>
      <w:r w:rsidR="00943A5A">
        <w:rPr>
          <w:rFonts w:eastAsia="Calibri" w:cs="Times New Roman"/>
          <w:szCs w:val="28"/>
        </w:rPr>
        <w:t>”, plānoto lietotnes izlaišanu.</w:t>
      </w:r>
      <w:r w:rsidR="00833CE3">
        <w:rPr>
          <w:rFonts w:eastAsia="Calibri" w:cs="Times New Roman"/>
          <w:szCs w:val="28"/>
        </w:rPr>
        <w:t xml:space="preserve"> </w:t>
      </w:r>
    </w:p>
    <w:p w:rsidR="00481B17" w:rsidRDefault="00481B17" w:rsidP="00481B17">
      <w:pPr>
        <w:shd w:val="clear" w:color="auto" w:fill="FFFFFF"/>
        <w:jc w:val="both"/>
        <w:rPr>
          <w:rFonts w:eastAsia="Calibri" w:cs="Times New Roman"/>
          <w:szCs w:val="28"/>
        </w:rPr>
      </w:pPr>
      <w:r w:rsidRPr="00DE174C">
        <w:rPr>
          <w:rFonts w:eastAsia="Calibri" w:cs="Times New Roman"/>
          <w:b/>
          <w:szCs w:val="28"/>
        </w:rPr>
        <w:t>Z.Kalniņa-</w:t>
      </w:r>
      <w:proofErr w:type="spellStart"/>
      <w:r w:rsidRPr="00DE174C">
        <w:rPr>
          <w:rFonts w:eastAsia="Calibri" w:cs="Times New Roman"/>
          <w:b/>
          <w:szCs w:val="28"/>
        </w:rPr>
        <w:t>Lukaševica</w:t>
      </w:r>
      <w:proofErr w:type="spellEnd"/>
      <w:r>
        <w:rPr>
          <w:rFonts w:eastAsia="Calibri" w:cs="Times New Roman"/>
          <w:szCs w:val="28"/>
        </w:rPr>
        <w:t xml:space="preserve"> </w:t>
      </w:r>
      <w:r w:rsidR="00833CE3">
        <w:rPr>
          <w:rFonts w:eastAsia="Calibri" w:cs="Times New Roman"/>
          <w:szCs w:val="28"/>
        </w:rPr>
        <w:t xml:space="preserve">informē, ka rīkojumā Ārlietu ministrijas kompetencē ir </w:t>
      </w:r>
      <w:proofErr w:type="spellStart"/>
      <w:r w:rsidR="00833CE3">
        <w:rPr>
          <w:rFonts w:eastAsia="Calibri" w:cs="Times New Roman"/>
          <w:szCs w:val="28"/>
        </w:rPr>
        <w:t>jauniekļautais</w:t>
      </w:r>
      <w:proofErr w:type="spellEnd"/>
      <w:r w:rsidR="00833CE3">
        <w:rPr>
          <w:rFonts w:eastAsia="Calibri" w:cs="Times New Roman"/>
          <w:szCs w:val="28"/>
        </w:rPr>
        <w:t xml:space="preserve"> 4.17.</w:t>
      </w:r>
      <w:r w:rsidR="00833CE3" w:rsidRPr="00833CE3">
        <w:rPr>
          <w:rFonts w:eastAsia="Calibri" w:cs="Times New Roman"/>
          <w:szCs w:val="28"/>
          <w:vertAlign w:val="superscript"/>
        </w:rPr>
        <w:t>1</w:t>
      </w:r>
      <w:r w:rsidR="00833CE3">
        <w:rPr>
          <w:rFonts w:eastAsia="Calibri" w:cs="Times New Roman"/>
          <w:szCs w:val="28"/>
        </w:rPr>
        <w:t xml:space="preserve"> punkts, kas dod atļauju Eiropa Savienības, Eiropas Ekonomikas zonas un Šveices valstspiederīgajiem, kā arī personām, kuras pastāvīgi dzīvo šajās valstīs</w:t>
      </w:r>
      <w:r w:rsidR="00833CE3" w:rsidRPr="00833CE3">
        <w:rPr>
          <w:rFonts w:eastAsia="Calibri" w:cs="Times New Roman"/>
          <w:szCs w:val="28"/>
        </w:rPr>
        <w:t xml:space="preserve"> </w:t>
      </w:r>
      <w:r w:rsidR="00833CE3">
        <w:rPr>
          <w:rFonts w:eastAsia="Calibri" w:cs="Times New Roman"/>
          <w:szCs w:val="28"/>
        </w:rPr>
        <w:t xml:space="preserve">ieceļot Latvijas Republikā no Eiropas Savienības dalībvalsts, Eiropas Ekonomikas zonas dalībvalsts vai Šveices un izceļot no tās. Punkts ir nepieciešams, lai ieviestu vienotu pieeju, ka Eiropa Savienības ietvaros tiek ņemts vērā nevis pilsonības aspekts, bet tieši epidemioloģiskā situācija. Netiek veikta diskriminācija pēc valstspiederības Eiropas Savienības ietvaros. Un, lai būtu nodrošināta vienotā iestāžu izpratne par to, kurš drīkst un nedrīkst ieceļot Latvijā. Joprojām ir spēkā tas, ka pašizolācija netiek prasīta tikai Igaunijas un Lietuvas valstspiederīgajiem, bet pārējiem ir spēkā 14 dienu pašizolācijas prasība. Ir apspriesta iespēja paplašināt sarakstu ar valstīm, kuru pilsoņiem ieceļojot nav nepieciešama pašizolācija. </w:t>
      </w:r>
      <w:r w:rsidR="00A625B1">
        <w:rPr>
          <w:rFonts w:eastAsia="Calibri" w:cs="Times New Roman"/>
          <w:szCs w:val="28"/>
        </w:rPr>
        <w:t xml:space="preserve">Informē par cilvēkiem, kuri atrodas ārvalstīs un situāciju ar atgriešanās iespējām Latvijā. Kā arī </w:t>
      </w:r>
      <w:r w:rsidR="00277805">
        <w:rPr>
          <w:rFonts w:eastAsia="Calibri" w:cs="Times New Roman"/>
          <w:szCs w:val="28"/>
        </w:rPr>
        <w:t xml:space="preserve">norāda, ka </w:t>
      </w:r>
      <w:r w:rsidR="00A625B1">
        <w:rPr>
          <w:rFonts w:eastAsia="Calibri" w:cs="Times New Roman"/>
          <w:szCs w:val="28"/>
        </w:rPr>
        <w:t>rīkojuma punkts 4.21.</w:t>
      </w:r>
      <w:r w:rsidR="00A625B1" w:rsidRPr="00A625B1">
        <w:rPr>
          <w:rFonts w:eastAsia="Calibri" w:cs="Times New Roman"/>
          <w:szCs w:val="28"/>
          <w:vertAlign w:val="superscript"/>
        </w:rPr>
        <w:t>1</w:t>
      </w:r>
      <w:r w:rsidR="00A625B1">
        <w:rPr>
          <w:rFonts w:eastAsia="Calibri" w:cs="Times New Roman"/>
          <w:szCs w:val="28"/>
        </w:rPr>
        <w:t xml:space="preserve"> ir tehnisks precizējums.</w:t>
      </w:r>
    </w:p>
    <w:p w:rsidR="00481B17" w:rsidRDefault="00481B17" w:rsidP="00481B17">
      <w:pPr>
        <w:shd w:val="clear" w:color="auto" w:fill="FFFFFF"/>
        <w:jc w:val="both"/>
        <w:rPr>
          <w:rFonts w:eastAsia="Calibri" w:cs="Times New Roman"/>
          <w:szCs w:val="28"/>
        </w:rPr>
      </w:pPr>
      <w:r w:rsidRPr="008B34B0">
        <w:rPr>
          <w:rFonts w:eastAsia="Calibri" w:cs="Times New Roman"/>
          <w:b/>
          <w:szCs w:val="28"/>
        </w:rPr>
        <w:t>S.Bole</w:t>
      </w:r>
      <w:r>
        <w:rPr>
          <w:rFonts w:eastAsia="Calibri" w:cs="Times New Roman"/>
          <w:szCs w:val="28"/>
        </w:rPr>
        <w:t xml:space="preserve"> </w:t>
      </w:r>
      <w:r w:rsidR="0022702D">
        <w:rPr>
          <w:rFonts w:eastAsia="Calibri" w:cs="Times New Roman"/>
          <w:szCs w:val="28"/>
        </w:rPr>
        <w:t>informē par iestāžu vienotās izpratnes</w:t>
      </w:r>
      <w:r w:rsidR="00DD591B">
        <w:rPr>
          <w:rFonts w:eastAsia="Calibri" w:cs="Times New Roman"/>
          <w:szCs w:val="28"/>
        </w:rPr>
        <w:t xml:space="preserve"> par ieceļošanu</w:t>
      </w:r>
      <w:r w:rsidR="0022702D">
        <w:rPr>
          <w:rFonts w:eastAsia="Calibri" w:cs="Times New Roman"/>
          <w:szCs w:val="28"/>
        </w:rPr>
        <w:t xml:space="preserve"> būtiskumu</w:t>
      </w:r>
      <w:r w:rsidR="00DD591B">
        <w:rPr>
          <w:rFonts w:eastAsia="Calibri" w:cs="Times New Roman"/>
          <w:szCs w:val="28"/>
        </w:rPr>
        <w:t>, iepriekš nepieciešamo situācijas skaidro</w:t>
      </w:r>
      <w:r w:rsidR="007D5F60">
        <w:rPr>
          <w:rFonts w:eastAsia="Calibri" w:cs="Times New Roman"/>
          <w:szCs w:val="28"/>
        </w:rPr>
        <w:t xml:space="preserve">jumu, ko lūgušas vēstniecības; papildus informē, ka </w:t>
      </w:r>
      <w:r w:rsidR="006A515B">
        <w:rPr>
          <w:rFonts w:eastAsia="Calibri" w:cs="Times New Roman"/>
          <w:szCs w:val="28"/>
        </w:rPr>
        <w:t>Nodrošinājuma</w:t>
      </w:r>
      <w:r w:rsidR="007D5F60">
        <w:rPr>
          <w:rFonts w:eastAsia="Calibri" w:cs="Times New Roman"/>
          <w:szCs w:val="28"/>
        </w:rPr>
        <w:t xml:space="preserve"> valsts aģentūra no Valsts ieņēmuma dienesta ir saņēmusi konfiscēto spirtu dezinfekcijas līdzek</w:t>
      </w:r>
      <w:r w:rsidR="000F6831">
        <w:rPr>
          <w:rFonts w:eastAsia="Calibri" w:cs="Times New Roman"/>
          <w:szCs w:val="28"/>
        </w:rPr>
        <w:t>ļu sagatavošanai</w:t>
      </w:r>
      <w:r w:rsidR="007D5F60">
        <w:rPr>
          <w:rFonts w:eastAsia="Calibri" w:cs="Times New Roman"/>
          <w:szCs w:val="28"/>
        </w:rPr>
        <w:t xml:space="preserve">. Nobeigumā S.Bole aicina komisiju atbalstīt Ministru kabineta rīkojumu. </w:t>
      </w:r>
    </w:p>
    <w:p w:rsidR="006A515B" w:rsidRDefault="006A515B" w:rsidP="00A10338">
      <w:pPr>
        <w:shd w:val="clear" w:color="auto" w:fill="FFFFFF"/>
        <w:jc w:val="both"/>
        <w:rPr>
          <w:rFonts w:eastAsia="Calibri" w:cs="Times New Roman"/>
          <w:szCs w:val="28"/>
        </w:rPr>
      </w:pPr>
      <w:r>
        <w:rPr>
          <w:rFonts w:eastAsia="Calibri" w:cs="Times New Roman"/>
          <w:b/>
          <w:szCs w:val="28"/>
        </w:rPr>
        <w:t xml:space="preserve">S.Janka </w:t>
      </w:r>
      <w:r w:rsidRPr="006A515B">
        <w:rPr>
          <w:rFonts w:eastAsia="Calibri" w:cs="Times New Roman"/>
          <w:szCs w:val="28"/>
        </w:rPr>
        <w:t>informē par aktualitātēm</w:t>
      </w:r>
      <w:r w:rsidR="00A109C2" w:rsidRPr="006A515B">
        <w:rPr>
          <w:rFonts w:eastAsia="Calibri" w:cs="Times New Roman"/>
          <w:szCs w:val="28"/>
        </w:rPr>
        <w:t xml:space="preserve"> </w:t>
      </w:r>
      <w:r w:rsidRPr="006A515B">
        <w:rPr>
          <w:rFonts w:eastAsia="Calibri" w:cs="Times New Roman"/>
          <w:szCs w:val="28"/>
        </w:rPr>
        <w:t>no</w:t>
      </w:r>
      <w:r>
        <w:rPr>
          <w:rFonts w:eastAsia="Calibri" w:cs="Times New Roman"/>
          <w:szCs w:val="28"/>
        </w:rPr>
        <w:t xml:space="preserve"> Veselības aprūpes dienesta puses – no </w:t>
      </w:r>
      <w:proofErr w:type="gramStart"/>
      <w:r>
        <w:rPr>
          <w:rFonts w:eastAsia="Calibri" w:cs="Times New Roman"/>
          <w:szCs w:val="28"/>
        </w:rPr>
        <w:t>20.maija</w:t>
      </w:r>
      <w:proofErr w:type="gramEnd"/>
      <w:r>
        <w:rPr>
          <w:rFonts w:eastAsia="Calibri" w:cs="Times New Roman"/>
          <w:szCs w:val="28"/>
        </w:rPr>
        <w:t xml:space="preserve"> paplašināta veselības aprūpes pakalpojumu pieejamība; no 29.maija tiek atjaunoti visi dienas stacion</w:t>
      </w:r>
      <w:r w:rsidR="00CD5E8D">
        <w:rPr>
          <w:rFonts w:eastAsia="Calibri" w:cs="Times New Roman"/>
          <w:szCs w:val="28"/>
        </w:rPr>
        <w:t>āra un ambulatorie pakalpojumi un no 3.jūnija, ja epidemioloģiskā situācija nepasliktināsies, tiks atjaunoti stacionārie plānveida pakalpojumi, ar nosacījumu, ka tiek ievēroti visi piesardzības pasākumi, pacienti palātās tiek izvietoti ar divu metru attālumu, tiek ievērots laiks starp izmeklējumiem, iespēju robežās veidotas atsevišķas pacientu plūsmas. No pagājušās sestdienas atjaunotas pirmās palīdzības apmācības, ievērojot piesardzības pasākumus.</w:t>
      </w:r>
    </w:p>
    <w:p w:rsidR="00481B17" w:rsidRPr="00BD1CEF" w:rsidRDefault="00BD1CEF" w:rsidP="00A10338">
      <w:pPr>
        <w:shd w:val="clear" w:color="auto" w:fill="FFFFFF"/>
        <w:jc w:val="both"/>
        <w:rPr>
          <w:rFonts w:eastAsia="Calibri" w:cs="Times New Roman"/>
          <w:szCs w:val="28"/>
        </w:rPr>
      </w:pPr>
      <w:proofErr w:type="spellStart"/>
      <w:r>
        <w:rPr>
          <w:rFonts w:eastAsia="Calibri" w:cs="Times New Roman"/>
          <w:b/>
          <w:szCs w:val="28"/>
        </w:rPr>
        <w:t>J.Garisons</w:t>
      </w:r>
      <w:proofErr w:type="spellEnd"/>
      <w:r>
        <w:rPr>
          <w:rFonts w:eastAsia="Calibri" w:cs="Times New Roman"/>
          <w:b/>
          <w:szCs w:val="28"/>
        </w:rPr>
        <w:t xml:space="preserve"> </w:t>
      </w:r>
      <w:r w:rsidRPr="00BD1CEF">
        <w:rPr>
          <w:rFonts w:eastAsia="Calibri" w:cs="Times New Roman"/>
          <w:szCs w:val="28"/>
        </w:rPr>
        <w:t>informē par individuālo aizsardzības līdzekļu iegādēm, izdali un ar to saistītajiem izaicinājumiem.</w:t>
      </w:r>
      <w:r>
        <w:rPr>
          <w:rFonts w:eastAsia="Calibri" w:cs="Times New Roman"/>
          <w:b/>
          <w:szCs w:val="28"/>
        </w:rPr>
        <w:t xml:space="preserve"> </w:t>
      </w:r>
    </w:p>
    <w:p w:rsidR="00181A9D" w:rsidRDefault="00BD1CEF" w:rsidP="00181A9D">
      <w:pPr>
        <w:shd w:val="clear" w:color="auto" w:fill="FFFFFF"/>
        <w:jc w:val="both"/>
        <w:rPr>
          <w:rFonts w:eastAsia="Calibri" w:cs="Times New Roman"/>
          <w:szCs w:val="28"/>
        </w:rPr>
      </w:pPr>
      <w:proofErr w:type="spellStart"/>
      <w:r>
        <w:rPr>
          <w:rFonts w:eastAsia="Calibri" w:cs="Times New Roman"/>
          <w:b/>
          <w:szCs w:val="28"/>
        </w:rPr>
        <w:t>R.Aleksejenko</w:t>
      </w:r>
      <w:proofErr w:type="spellEnd"/>
      <w:r>
        <w:rPr>
          <w:rFonts w:eastAsia="Calibri" w:cs="Times New Roman"/>
          <w:b/>
          <w:szCs w:val="28"/>
        </w:rPr>
        <w:t xml:space="preserve"> </w:t>
      </w:r>
      <w:r w:rsidRPr="00BD1CEF">
        <w:rPr>
          <w:rFonts w:eastAsia="Calibri" w:cs="Times New Roman"/>
          <w:szCs w:val="28"/>
        </w:rPr>
        <w:t xml:space="preserve">saistībā ar Ekonomikas ministrijas kompetencē esošajiem jautājumiem norāda, ka šonedēļ aktuālais – apstiprināta valdības stratēģija </w:t>
      </w:r>
      <w:proofErr w:type="spellStart"/>
      <w:r>
        <w:rPr>
          <w:rFonts w:eastAsia="Calibri" w:cs="Times New Roman"/>
          <w:szCs w:val="28"/>
        </w:rPr>
        <w:t>Covid</w:t>
      </w:r>
      <w:proofErr w:type="spellEnd"/>
      <w:r>
        <w:rPr>
          <w:rFonts w:eastAsia="Calibri" w:cs="Times New Roman"/>
          <w:szCs w:val="28"/>
        </w:rPr>
        <w:t xml:space="preserve"> ekonom</w:t>
      </w:r>
      <w:r w:rsidR="00AC6BE2">
        <w:rPr>
          <w:rFonts w:eastAsia="Calibri" w:cs="Times New Roman"/>
          <w:szCs w:val="28"/>
        </w:rPr>
        <w:t>iskās</w:t>
      </w:r>
      <w:r w:rsidRPr="00BD1CEF">
        <w:rPr>
          <w:rFonts w:eastAsia="Calibri" w:cs="Times New Roman"/>
          <w:szCs w:val="28"/>
        </w:rPr>
        <w:t xml:space="preserve"> krīzes pārvarēšanai</w:t>
      </w:r>
      <w:r w:rsidR="00E62272">
        <w:rPr>
          <w:rFonts w:eastAsia="Calibri" w:cs="Times New Roman"/>
          <w:szCs w:val="28"/>
        </w:rPr>
        <w:t>;</w:t>
      </w:r>
      <w:r w:rsidRPr="00BD1CEF">
        <w:rPr>
          <w:rFonts w:eastAsia="Calibri" w:cs="Times New Roman"/>
          <w:szCs w:val="28"/>
        </w:rPr>
        <w:t xml:space="preserve"> veiktas pārdales </w:t>
      </w:r>
      <w:r w:rsidR="00E62272">
        <w:rPr>
          <w:rFonts w:eastAsia="Calibri" w:cs="Times New Roman"/>
          <w:szCs w:val="28"/>
        </w:rPr>
        <w:t>Eiropas Savienības</w:t>
      </w:r>
      <w:r w:rsidRPr="00BD1CEF">
        <w:rPr>
          <w:rFonts w:eastAsia="Calibri" w:cs="Times New Roman"/>
          <w:szCs w:val="28"/>
        </w:rPr>
        <w:t xml:space="preserve"> fondu sadaļ</w:t>
      </w:r>
      <w:r w:rsidR="00E62272">
        <w:rPr>
          <w:rFonts w:eastAsia="Calibri" w:cs="Times New Roman"/>
          <w:szCs w:val="28"/>
        </w:rPr>
        <w:t>ā;</w:t>
      </w:r>
      <w:r w:rsidRPr="00BD1CEF">
        <w:rPr>
          <w:rFonts w:eastAsia="Calibri" w:cs="Times New Roman"/>
          <w:szCs w:val="28"/>
        </w:rPr>
        <w:t xml:space="preserve"> svarīgs darbs šonedēļ – </w:t>
      </w:r>
      <w:r w:rsidR="00E62272">
        <w:rPr>
          <w:rFonts w:eastAsia="Calibri" w:cs="Times New Roman"/>
          <w:szCs w:val="28"/>
        </w:rPr>
        <w:t xml:space="preserve">saistīts </w:t>
      </w:r>
      <w:r w:rsidRPr="00BD1CEF">
        <w:rPr>
          <w:rFonts w:eastAsia="Calibri" w:cs="Times New Roman"/>
          <w:szCs w:val="28"/>
        </w:rPr>
        <w:t>ar t</w:t>
      </w:r>
      <w:r w:rsidR="006819ED">
        <w:rPr>
          <w:rFonts w:eastAsia="Calibri" w:cs="Times New Roman"/>
          <w:szCs w:val="28"/>
        </w:rPr>
        <w:t>ūrisma nozari –</w:t>
      </w:r>
      <w:r w:rsidRPr="00BD1CEF">
        <w:rPr>
          <w:rFonts w:eastAsia="Calibri" w:cs="Times New Roman"/>
          <w:szCs w:val="28"/>
        </w:rPr>
        <w:t xml:space="preserve"> pēc krīzes, kad beigsies ierobežojumi, tad tiks piedāvāts risinājums tūrisma nozarei viņu konkurētspējas palielināšan</w:t>
      </w:r>
      <w:r w:rsidR="00E62272">
        <w:rPr>
          <w:rFonts w:eastAsia="Calibri" w:cs="Times New Roman"/>
          <w:szCs w:val="28"/>
        </w:rPr>
        <w:t>ai; i</w:t>
      </w:r>
      <w:r w:rsidR="007B1CAE">
        <w:rPr>
          <w:rFonts w:eastAsia="Calibri" w:cs="Times New Roman"/>
          <w:szCs w:val="28"/>
        </w:rPr>
        <w:t xml:space="preserve">r izstrādāti virkne finanšu instrumentu, kuri ir pieejami, vai drīzumā būs pieejami uzņēmējiem. </w:t>
      </w:r>
    </w:p>
    <w:p w:rsidR="00EC4543" w:rsidRDefault="00EC4543" w:rsidP="00181A9D">
      <w:pPr>
        <w:shd w:val="clear" w:color="auto" w:fill="FFFFFF"/>
        <w:jc w:val="both"/>
        <w:rPr>
          <w:rFonts w:eastAsia="Calibri" w:cs="Times New Roman"/>
          <w:szCs w:val="28"/>
        </w:rPr>
      </w:pPr>
      <w:r w:rsidRPr="00EC4543">
        <w:rPr>
          <w:rFonts w:eastAsia="Calibri" w:cs="Times New Roman"/>
          <w:b/>
          <w:szCs w:val="28"/>
        </w:rPr>
        <w:t>L.Lejiņa</w:t>
      </w:r>
      <w:r>
        <w:rPr>
          <w:rFonts w:eastAsia="Calibri" w:cs="Times New Roman"/>
          <w:szCs w:val="28"/>
        </w:rPr>
        <w:t xml:space="preserve"> </w:t>
      </w:r>
      <w:r w:rsidR="007B1CAE">
        <w:rPr>
          <w:rFonts w:eastAsia="Calibri" w:cs="Times New Roman"/>
          <w:szCs w:val="28"/>
        </w:rPr>
        <w:t xml:space="preserve">saistībā ar izglītības nozarē esošajām aktualitātēm iezīmē detalizētāk </w:t>
      </w:r>
      <w:proofErr w:type="spellStart"/>
      <w:r w:rsidR="007B1CAE">
        <w:rPr>
          <w:rFonts w:eastAsia="Calibri" w:cs="Times New Roman"/>
          <w:szCs w:val="28"/>
        </w:rPr>
        <w:t>E.Siliņas</w:t>
      </w:r>
      <w:proofErr w:type="spellEnd"/>
      <w:r w:rsidR="007B1CAE">
        <w:rPr>
          <w:rFonts w:eastAsia="Calibri" w:cs="Times New Roman"/>
          <w:szCs w:val="28"/>
        </w:rPr>
        <w:t xml:space="preserve"> jau raksturotos grozījumus. Notiek gatavošanās pārbaudījumu darbiem, mācību gada noslēguma veiksmīgai norisei, tiek strādāts</w:t>
      </w:r>
      <w:r w:rsidR="00DF26CF">
        <w:rPr>
          <w:rFonts w:eastAsia="Calibri" w:cs="Times New Roman"/>
          <w:szCs w:val="28"/>
        </w:rPr>
        <w:t xml:space="preserve"> arī pie tā</w:t>
      </w:r>
      <w:r w:rsidR="007B1CAE">
        <w:rPr>
          <w:rFonts w:eastAsia="Calibri" w:cs="Times New Roman"/>
          <w:szCs w:val="28"/>
        </w:rPr>
        <w:t xml:space="preserve">, lai nodrošinātu individuālos aizsarglīdzekļus. Iezīmē aktualitātes saistībā ar interešu izglītību, bērnu nometnēm. No attālinātā režīma uz daļējo klātienes režīmu pāriet arī mācību un prasmju apguve pieaugušiem cilvēkiem – tas korelē ar </w:t>
      </w:r>
      <w:r w:rsidR="007B1CAE">
        <w:rPr>
          <w:rFonts w:eastAsia="Calibri" w:cs="Times New Roman"/>
          <w:szCs w:val="28"/>
        </w:rPr>
        <w:lastRenderedPageBreak/>
        <w:t xml:space="preserve">tiem pašiem nosacījumiem, kas attiecas uz publiskiem un privātiem pasākumiem. </w:t>
      </w:r>
      <w:r w:rsidR="00562BD3">
        <w:rPr>
          <w:rFonts w:eastAsia="Calibri" w:cs="Times New Roman"/>
          <w:szCs w:val="28"/>
        </w:rPr>
        <w:t xml:space="preserve">Attiecībā uz sporta jomu pakāpeniski notiek virzīšanās uz iespēju neievērot divu metru distanci un </w:t>
      </w:r>
      <w:proofErr w:type="spellStart"/>
      <w:r w:rsidR="00562BD3">
        <w:rPr>
          <w:rFonts w:eastAsia="Calibri" w:cs="Times New Roman"/>
          <w:szCs w:val="28"/>
        </w:rPr>
        <w:t>kontaktsporta</w:t>
      </w:r>
      <w:proofErr w:type="spellEnd"/>
      <w:r w:rsidR="00562BD3">
        <w:rPr>
          <w:rFonts w:eastAsia="Calibri" w:cs="Times New Roman"/>
          <w:szCs w:val="28"/>
        </w:rPr>
        <w:t xml:space="preserve"> iespējām, lai varētu pilnvērtīgi nodrošināt treni</w:t>
      </w:r>
      <w:r w:rsidR="00BB5D5B">
        <w:rPr>
          <w:rFonts w:eastAsia="Calibri" w:cs="Times New Roman"/>
          <w:szCs w:val="28"/>
        </w:rPr>
        <w:t>ņprocesu</w:t>
      </w:r>
      <w:r w:rsidR="00562BD3">
        <w:rPr>
          <w:rFonts w:eastAsia="Calibri" w:cs="Times New Roman"/>
          <w:szCs w:val="28"/>
        </w:rPr>
        <w:t xml:space="preserve">. </w:t>
      </w:r>
      <w:r w:rsidR="0033080A">
        <w:rPr>
          <w:rFonts w:eastAsia="Calibri" w:cs="Times New Roman"/>
          <w:szCs w:val="28"/>
        </w:rPr>
        <w:t>Saistībā ar finanšu atbalstu</w:t>
      </w:r>
      <w:r w:rsidR="0064396B">
        <w:rPr>
          <w:rFonts w:eastAsia="Calibri" w:cs="Times New Roman"/>
          <w:szCs w:val="28"/>
        </w:rPr>
        <w:t xml:space="preserve"> gan augstākās izglītības, gan sporta sektorā ir </w:t>
      </w:r>
      <w:r w:rsidR="0033080A">
        <w:rPr>
          <w:rFonts w:eastAsia="Calibri" w:cs="Times New Roman"/>
          <w:szCs w:val="28"/>
        </w:rPr>
        <w:t>apkopota</w:t>
      </w:r>
      <w:r w:rsidR="0064396B">
        <w:rPr>
          <w:rFonts w:eastAsia="Calibri" w:cs="Times New Roman"/>
          <w:szCs w:val="28"/>
        </w:rPr>
        <w:t xml:space="preserve"> informācija par faktisko situāciju, </w:t>
      </w:r>
      <w:r w:rsidR="0033080A">
        <w:rPr>
          <w:rFonts w:eastAsia="Calibri" w:cs="Times New Roman"/>
          <w:szCs w:val="28"/>
        </w:rPr>
        <w:t>kā arī</w:t>
      </w:r>
      <w:r w:rsidR="0064396B">
        <w:rPr>
          <w:rFonts w:eastAsia="Calibri" w:cs="Times New Roman"/>
          <w:szCs w:val="28"/>
        </w:rPr>
        <w:t xml:space="preserve"> piedāvāti risinājumi, kas balstīti valdības kopējā stratēģijā par ieguldījumiem attīstībā un atbalstam kompensācijām, kur tas ir nepieciešams. </w:t>
      </w:r>
      <w:r w:rsidR="0033080A">
        <w:rPr>
          <w:rFonts w:eastAsia="Calibri" w:cs="Times New Roman"/>
          <w:szCs w:val="28"/>
        </w:rPr>
        <w:t>L.Lejiņa a</w:t>
      </w:r>
      <w:r w:rsidR="0064396B">
        <w:rPr>
          <w:rFonts w:eastAsia="Calibri" w:cs="Times New Roman"/>
          <w:szCs w:val="28"/>
        </w:rPr>
        <w:t>icina atbalstīt sagatavoto rīkojumu.</w:t>
      </w:r>
    </w:p>
    <w:p w:rsidR="00C06D97" w:rsidRDefault="005D2E97" w:rsidP="00181A9D">
      <w:pPr>
        <w:shd w:val="clear" w:color="auto" w:fill="FFFFFF"/>
        <w:jc w:val="both"/>
        <w:rPr>
          <w:rFonts w:eastAsia="Calibri" w:cs="Times New Roman"/>
          <w:szCs w:val="28"/>
        </w:rPr>
      </w:pPr>
      <w:r w:rsidRPr="005D2E97">
        <w:rPr>
          <w:rFonts w:eastAsia="Calibri" w:cs="Times New Roman"/>
          <w:b/>
          <w:szCs w:val="28"/>
        </w:rPr>
        <w:t>A.Salmiņš</w:t>
      </w:r>
      <w:r w:rsidR="000A4F7F">
        <w:rPr>
          <w:rFonts w:eastAsia="Calibri" w:cs="Times New Roman"/>
          <w:szCs w:val="28"/>
        </w:rPr>
        <w:t xml:space="preserve"> saistībā ar situāciju pašvaldīb</w:t>
      </w:r>
      <w:r w:rsidR="00123682">
        <w:rPr>
          <w:rFonts w:eastAsia="Calibri" w:cs="Times New Roman"/>
          <w:szCs w:val="28"/>
        </w:rPr>
        <w:t>ās</w:t>
      </w:r>
      <w:r w:rsidR="000A4F7F">
        <w:rPr>
          <w:rFonts w:eastAsia="Calibri" w:cs="Times New Roman"/>
          <w:szCs w:val="28"/>
        </w:rPr>
        <w:t xml:space="preserve"> informē par iepriekšējā komisijas sēdē diskutēto par situāciju Priekuļu pašvaldības sociālajā aprūpes centrā “Mārsnēni”, skaidro aktuālo situāciju </w:t>
      </w:r>
      <w:r w:rsidR="006819ED">
        <w:rPr>
          <w:rFonts w:eastAsia="Calibri" w:cs="Times New Roman"/>
          <w:szCs w:val="28"/>
        </w:rPr>
        <w:t>saistībā ar</w:t>
      </w:r>
      <w:r w:rsidR="000A4F7F">
        <w:rPr>
          <w:rFonts w:eastAsia="Calibri" w:cs="Times New Roman"/>
          <w:szCs w:val="28"/>
        </w:rPr>
        <w:t xml:space="preserve"> tur notikušo, izpētīto situācijas scenāriju, sociālā aprūpes centra un pašvaldības reaģēšanu, iestāžu sadarbību, pašvaldības lomu un sadarbību ar dienestiem, karantīnas noteikšanas iespējām, Veselības inspekcijas izvērtējumu attiecībā uz pašvaldības darbu. Galvenais – jāizvērtē savstarpējā komunikācija starp valsts atbildīgajām institūcijām</w:t>
      </w:r>
      <w:r w:rsidR="001404B6">
        <w:rPr>
          <w:rFonts w:eastAsia="Calibri" w:cs="Times New Roman"/>
          <w:szCs w:val="28"/>
        </w:rPr>
        <w:t xml:space="preserve"> reģionālā līmenī</w:t>
      </w:r>
      <w:r w:rsidR="00E24B0A">
        <w:rPr>
          <w:rFonts w:eastAsia="Calibri" w:cs="Times New Roman"/>
          <w:szCs w:val="28"/>
        </w:rPr>
        <w:t xml:space="preserve">. Jautājums, kas jāvērtē – par pašvaldību iespējām izsludināt karantīnu kaut kādā teritorijas daļā vai vismaz ierosināt to. </w:t>
      </w:r>
    </w:p>
    <w:p w:rsidR="00781EAE" w:rsidRDefault="009C0A26" w:rsidP="00181A9D">
      <w:pPr>
        <w:shd w:val="clear" w:color="auto" w:fill="FFFFFF"/>
        <w:jc w:val="both"/>
        <w:rPr>
          <w:rFonts w:eastAsia="Calibri" w:cs="Times New Roman"/>
          <w:szCs w:val="28"/>
        </w:rPr>
      </w:pPr>
      <w:proofErr w:type="spellStart"/>
      <w:r w:rsidRPr="009C0A26">
        <w:rPr>
          <w:rFonts w:eastAsia="Calibri" w:cs="Times New Roman"/>
          <w:b/>
          <w:szCs w:val="28"/>
        </w:rPr>
        <w:t>I.Piļāne</w:t>
      </w:r>
      <w:proofErr w:type="spellEnd"/>
      <w:proofErr w:type="gramStart"/>
      <w:r>
        <w:rPr>
          <w:rFonts w:eastAsia="Calibri" w:cs="Times New Roman"/>
          <w:szCs w:val="28"/>
        </w:rPr>
        <w:t xml:space="preserve"> </w:t>
      </w:r>
      <w:r w:rsidR="004460AA">
        <w:rPr>
          <w:rFonts w:eastAsia="Calibri" w:cs="Times New Roman"/>
          <w:szCs w:val="28"/>
        </w:rPr>
        <w:t>komentējot</w:t>
      </w:r>
      <w:r w:rsidR="00E24B0A">
        <w:rPr>
          <w:rFonts w:eastAsia="Calibri" w:cs="Times New Roman"/>
          <w:szCs w:val="28"/>
        </w:rPr>
        <w:t xml:space="preserve"> situāciju</w:t>
      </w:r>
      <w:proofErr w:type="gramEnd"/>
      <w:r w:rsidR="00E24B0A">
        <w:rPr>
          <w:rFonts w:eastAsia="Calibri" w:cs="Times New Roman"/>
          <w:szCs w:val="28"/>
        </w:rPr>
        <w:t xml:space="preserve"> no Tiesībsarga biroja viedokļa informē, ka aktuāls jautājums ir par sociālās aprūpes centriem un cilvēktiesību ievērošanu tajos. Par problēmām, kas izgaismojas – koordinēšanas, komunikācijas trūkums. Jautājums par problemātiku soci</w:t>
      </w:r>
      <w:r w:rsidR="006819ED">
        <w:rPr>
          <w:rFonts w:eastAsia="Calibri" w:cs="Times New Roman"/>
          <w:szCs w:val="28"/>
        </w:rPr>
        <w:t>ālās</w:t>
      </w:r>
      <w:bookmarkStart w:id="1" w:name="_GoBack"/>
      <w:bookmarkEnd w:id="1"/>
      <w:r w:rsidR="00E24B0A">
        <w:rPr>
          <w:rFonts w:eastAsia="Calibri" w:cs="Times New Roman"/>
          <w:szCs w:val="28"/>
        </w:rPr>
        <w:t xml:space="preserve"> aprūpes namos, kas skar inficēto pacientu norobežošanas iespējas no veselajiem pacientiem.</w:t>
      </w:r>
      <w:r w:rsidR="00781EAE">
        <w:rPr>
          <w:rFonts w:eastAsia="Calibri" w:cs="Times New Roman"/>
          <w:szCs w:val="28"/>
        </w:rPr>
        <w:t xml:space="preserve"> Otrs jautājums, uz ko vērš uzmanību – par analīžu atbilžu rezultātu saņemšanu pansion</w:t>
      </w:r>
      <w:r w:rsidR="00BA4533">
        <w:rPr>
          <w:rFonts w:eastAsia="Calibri" w:cs="Times New Roman"/>
          <w:szCs w:val="28"/>
        </w:rPr>
        <w:t>ātos, novēlotu pieeju tām.</w:t>
      </w:r>
      <w:r w:rsidR="00123682">
        <w:rPr>
          <w:rFonts w:eastAsia="Calibri" w:cs="Times New Roman"/>
          <w:szCs w:val="28"/>
        </w:rPr>
        <w:t xml:space="preserve"> Komentē par individuālo aizsardzības līdzekļu pieejamību </w:t>
      </w:r>
      <w:r w:rsidR="00EF5A53">
        <w:rPr>
          <w:rFonts w:eastAsia="Calibri" w:cs="Times New Roman"/>
          <w:szCs w:val="28"/>
        </w:rPr>
        <w:t xml:space="preserve">un piegādi </w:t>
      </w:r>
      <w:r w:rsidR="00123682">
        <w:rPr>
          <w:rFonts w:eastAsia="Calibri" w:cs="Times New Roman"/>
          <w:szCs w:val="28"/>
        </w:rPr>
        <w:t>pašvaldībās.</w:t>
      </w:r>
    </w:p>
    <w:p w:rsidR="00EF5A53" w:rsidRDefault="00EF5A53" w:rsidP="00CE7E4F">
      <w:pPr>
        <w:pStyle w:val="ListParagraph"/>
        <w:tabs>
          <w:tab w:val="left" w:pos="1418"/>
        </w:tabs>
        <w:spacing w:after="240"/>
        <w:ind w:left="0"/>
        <w:jc w:val="both"/>
        <w:rPr>
          <w:rFonts w:eastAsiaTheme="minorHAnsi" w:cstheme="minorBidi"/>
          <w:bCs/>
          <w:szCs w:val="22"/>
        </w:rPr>
      </w:pPr>
      <w:r>
        <w:rPr>
          <w:rFonts w:eastAsiaTheme="minorHAnsi" w:cstheme="minorBidi"/>
          <w:b/>
          <w:bCs/>
          <w:szCs w:val="22"/>
        </w:rPr>
        <w:t xml:space="preserve">J.Rancāns </w:t>
      </w:r>
      <w:r w:rsidR="00CA56F3" w:rsidRPr="005E5FF4">
        <w:rPr>
          <w:rFonts w:eastAsiaTheme="minorHAnsi" w:cstheme="minorBidi"/>
          <w:bCs/>
          <w:szCs w:val="22"/>
        </w:rPr>
        <w:t xml:space="preserve">norāda, ka uz nākamo sēdi tiks pieaicināts </w:t>
      </w:r>
      <w:r w:rsidR="005E5FF4" w:rsidRPr="005E5FF4">
        <w:rPr>
          <w:rFonts w:eastAsiaTheme="minorHAnsi" w:cstheme="minorBidi"/>
          <w:bCs/>
          <w:szCs w:val="22"/>
        </w:rPr>
        <w:t>Labklājības ministrijas pārstāvis, lūdzot skaidrot situāciju. Vaicā, vai kāda no institūcijām vēlas komentēt situāciju ar to, ka veselie kopā ar slimajiem atrodas pansionātos.</w:t>
      </w:r>
    </w:p>
    <w:p w:rsidR="005E5FF4" w:rsidRDefault="005E5FF4" w:rsidP="00CE7E4F">
      <w:pPr>
        <w:pStyle w:val="ListParagraph"/>
        <w:tabs>
          <w:tab w:val="left" w:pos="1418"/>
        </w:tabs>
        <w:spacing w:after="240"/>
        <w:ind w:left="0"/>
        <w:jc w:val="both"/>
        <w:rPr>
          <w:rFonts w:eastAsiaTheme="minorHAnsi" w:cstheme="minorBidi"/>
          <w:bCs/>
          <w:szCs w:val="22"/>
        </w:rPr>
      </w:pPr>
      <w:r w:rsidRPr="005E5FF4">
        <w:rPr>
          <w:rFonts w:eastAsiaTheme="minorHAnsi" w:cstheme="minorBidi"/>
          <w:b/>
          <w:bCs/>
          <w:szCs w:val="22"/>
        </w:rPr>
        <w:t>S.Līviņa</w:t>
      </w:r>
      <w:r>
        <w:rPr>
          <w:rFonts w:eastAsiaTheme="minorHAnsi" w:cstheme="minorBidi"/>
          <w:bCs/>
          <w:szCs w:val="22"/>
        </w:rPr>
        <w:t xml:space="preserve"> skaidro</w:t>
      </w:r>
      <w:r w:rsidR="004460AA">
        <w:rPr>
          <w:rFonts w:eastAsiaTheme="minorHAnsi" w:cstheme="minorBidi"/>
          <w:bCs/>
          <w:szCs w:val="22"/>
        </w:rPr>
        <w:t>, ka</w:t>
      </w:r>
      <w:r>
        <w:rPr>
          <w:rFonts w:eastAsiaTheme="minorHAnsi" w:cstheme="minorBidi"/>
          <w:bCs/>
          <w:szCs w:val="22"/>
        </w:rPr>
        <w:t xml:space="preserve"> </w:t>
      </w:r>
      <w:r w:rsidR="007A2CAC">
        <w:rPr>
          <w:rFonts w:eastAsiaTheme="minorHAnsi" w:cstheme="minorBidi"/>
          <w:bCs/>
          <w:szCs w:val="22"/>
        </w:rPr>
        <w:t xml:space="preserve">Veselības inspekcija ir apsekojusi visus privātos un valsts pansionātus Latvijā, lai saprastu, kāda ir iespēja izolēt slimos no veselajiem. Norāda, ka, ja pacients ir slims, viņš ir jāizolē, bet, ja veselības stāvoklis nav smags un bīstams, tad </w:t>
      </w:r>
      <w:r w:rsidR="004460AA">
        <w:rPr>
          <w:rFonts w:eastAsiaTheme="minorHAnsi" w:cstheme="minorBidi"/>
          <w:bCs/>
          <w:szCs w:val="22"/>
        </w:rPr>
        <w:t>nav pamata</w:t>
      </w:r>
      <w:r w:rsidR="007A2CAC">
        <w:rPr>
          <w:rFonts w:eastAsiaTheme="minorHAnsi" w:cstheme="minorBidi"/>
          <w:bCs/>
          <w:szCs w:val="22"/>
        </w:rPr>
        <w:t xml:space="preserve"> šos pacientus vest uz slimnīcām. Veselības inspekcija savās pārbaudēs konstatējusi, ka patiešām ir daudz sociālās aprūpes centru, kur nav iespējams izolēt cilvēkus. </w:t>
      </w:r>
      <w:r w:rsidR="00B24E78">
        <w:rPr>
          <w:rFonts w:eastAsiaTheme="minorHAnsi" w:cstheme="minorBidi"/>
          <w:bCs/>
          <w:szCs w:val="22"/>
        </w:rPr>
        <w:t xml:space="preserve">Sociālās aprūpes centriem izstrādātas vadlīnijas, kā dzīvot </w:t>
      </w:r>
      <w:proofErr w:type="spellStart"/>
      <w:r w:rsidR="00B24E78">
        <w:rPr>
          <w:rFonts w:eastAsiaTheme="minorHAnsi" w:cstheme="minorBidi"/>
          <w:bCs/>
          <w:szCs w:val="22"/>
        </w:rPr>
        <w:t>Covid-19</w:t>
      </w:r>
      <w:proofErr w:type="spellEnd"/>
      <w:r w:rsidR="00B24E78">
        <w:rPr>
          <w:rFonts w:eastAsiaTheme="minorHAnsi" w:cstheme="minorBidi"/>
          <w:bCs/>
          <w:szCs w:val="22"/>
        </w:rPr>
        <w:t xml:space="preserve"> situācijā, ir dotas rekomendācijas. Slimību profilakses un kontroles centra epidemiologi kopā ar Vesel</w:t>
      </w:r>
      <w:r w:rsidR="004460AA">
        <w:rPr>
          <w:rFonts w:eastAsiaTheme="minorHAnsi" w:cstheme="minorBidi"/>
          <w:bCs/>
          <w:szCs w:val="22"/>
        </w:rPr>
        <w:t>ības inspekciju</w:t>
      </w:r>
      <w:r w:rsidR="00B24E78">
        <w:rPr>
          <w:rFonts w:eastAsiaTheme="minorHAnsi" w:cstheme="minorBidi"/>
          <w:bCs/>
          <w:szCs w:val="22"/>
        </w:rPr>
        <w:t xml:space="preserve">, sākoties vīrusa izplatībai, ir apsekojuši sociālās aprūpes iestādes un snieguši konkrētas rekomendācijas. </w:t>
      </w:r>
      <w:r w:rsidR="004460AA">
        <w:rPr>
          <w:rFonts w:eastAsiaTheme="minorHAnsi" w:cstheme="minorBidi"/>
          <w:bCs/>
          <w:szCs w:val="22"/>
        </w:rPr>
        <w:t>Komentē p</w:t>
      </w:r>
      <w:r w:rsidR="00B24E78">
        <w:rPr>
          <w:rFonts w:eastAsiaTheme="minorHAnsi" w:cstheme="minorBidi"/>
          <w:bCs/>
          <w:szCs w:val="22"/>
        </w:rPr>
        <w:t xml:space="preserve">ar skrīninga veikšanu sociālās aprūpes centros, tajos esošās situācijas </w:t>
      </w:r>
      <w:proofErr w:type="spellStart"/>
      <w:r w:rsidR="00B24E78">
        <w:rPr>
          <w:rFonts w:eastAsiaTheme="minorHAnsi" w:cstheme="minorBidi"/>
          <w:bCs/>
          <w:szCs w:val="22"/>
        </w:rPr>
        <w:t>monitorēšanu</w:t>
      </w:r>
      <w:proofErr w:type="spellEnd"/>
      <w:r w:rsidR="00B24E78">
        <w:rPr>
          <w:rFonts w:eastAsiaTheme="minorHAnsi" w:cstheme="minorBidi"/>
          <w:bCs/>
          <w:szCs w:val="22"/>
        </w:rPr>
        <w:t xml:space="preserve">. Norāda, ka situācija, kurā slimie cilvēki tiek atstāti sociālās aprūpes iestādēs, ja viņus nevajag hospitalizēt, ir normāla, bet viņi ir jānodala no veselajiem. </w:t>
      </w:r>
    </w:p>
    <w:p w:rsidR="00A35F9C" w:rsidRDefault="00A35F9C" w:rsidP="00CE7E4F">
      <w:pPr>
        <w:pStyle w:val="ListParagraph"/>
        <w:tabs>
          <w:tab w:val="left" w:pos="1418"/>
        </w:tabs>
        <w:spacing w:after="240"/>
        <w:ind w:left="0"/>
        <w:jc w:val="both"/>
        <w:rPr>
          <w:rFonts w:eastAsiaTheme="minorHAnsi" w:cstheme="minorBidi"/>
          <w:bCs/>
          <w:szCs w:val="22"/>
        </w:rPr>
      </w:pPr>
      <w:proofErr w:type="spellStart"/>
      <w:r w:rsidRPr="00A35F9C">
        <w:rPr>
          <w:rFonts w:eastAsiaTheme="minorHAnsi" w:cstheme="minorBidi"/>
          <w:b/>
          <w:bCs/>
          <w:szCs w:val="22"/>
        </w:rPr>
        <w:t>M.Baltmanis</w:t>
      </w:r>
      <w:proofErr w:type="spellEnd"/>
      <w:r>
        <w:rPr>
          <w:rFonts w:eastAsiaTheme="minorHAnsi" w:cstheme="minorBidi"/>
          <w:bCs/>
          <w:szCs w:val="22"/>
        </w:rPr>
        <w:t xml:space="preserve"> komentē par individuālo aizsardzības līdzekļu piegādi sociālās aprūpes centriem.</w:t>
      </w:r>
    </w:p>
    <w:p w:rsidR="005E5FF4" w:rsidRDefault="00A35F9C" w:rsidP="00CE7E4F">
      <w:pPr>
        <w:pStyle w:val="ListParagraph"/>
        <w:tabs>
          <w:tab w:val="left" w:pos="1418"/>
        </w:tabs>
        <w:spacing w:after="240"/>
        <w:ind w:left="0"/>
        <w:jc w:val="both"/>
        <w:rPr>
          <w:rFonts w:eastAsiaTheme="minorHAnsi" w:cstheme="minorBidi"/>
          <w:b/>
          <w:bCs/>
          <w:szCs w:val="22"/>
        </w:rPr>
      </w:pPr>
      <w:proofErr w:type="spellStart"/>
      <w:r w:rsidRPr="00A35F9C">
        <w:rPr>
          <w:rFonts w:eastAsiaTheme="minorHAnsi" w:cstheme="minorBidi"/>
          <w:b/>
          <w:bCs/>
          <w:szCs w:val="22"/>
        </w:rPr>
        <w:t>J.Garisons</w:t>
      </w:r>
      <w:proofErr w:type="spellEnd"/>
      <w:r>
        <w:rPr>
          <w:rFonts w:eastAsiaTheme="minorHAnsi" w:cstheme="minorBidi"/>
          <w:bCs/>
          <w:szCs w:val="22"/>
        </w:rPr>
        <w:t xml:space="preserve"> atbild par </w:t>
      </w:r>
      <w:r w:rsidR="001B67C0">
        <w:rPr>
          <w:rFonts w:eastAsiaTheme="minorHAnsi" w:cstheme="minorBidi"/>
          <w:bCs/>
          <w:szCs w:val="22"/>
        </w:rPr>
        <w:t>nodalīšanu – visur, kur sociālās aprūpes centri vai pašvaldības ir lūguši atbalstu, tas ir ticis sniegts – norāda piemērus ar gultu, telšu piešķiršanu.</w:t>
      </w:r>
      <w:r w:rsidR="008D6496">
        <w:rPr>
          <w:rFonts w:eastAsiaTheme="minorHAnsi" w:cstheme="minorBidi"/>
          <w:bCs/>
          <w:szCs w:val="22"/>
        </w:rPr>
        <w:t xml:space="preserve"> Ir ticis piešķirts viss lūgtais, lai nodrošinātu pacientu nodalīšanu. Par individuālo aizsardzības līdzekļu nodrošinājumu skaidro pieprasījumu koordinācijas un saņemšanas ceļu. </w:t>
      </w:r>
    </w:p>
    <w:p w:rsidR="00CE7E4F" w:rsidRPr="00CE7E4F" w:rsidRDefault="00AC1C3A" w:rsidP="00CE7E4F">
      <w:pPr>
        <w:pStyle w:val="ListParagraph"/>
        <w:tabs>
          <w:tab w:val="left" w:pos="1418"/>
        </w:tabs>
        <w:spacing w:after="240"/>
        <w:ind w:left="0"/>
        <w:jc w:val="both"/>
        <w:rPr>
          <w:b/>
          <w:sz w:val="28"/>
          <w:szCs w:val="28"/>
        </w:rPr>
      </w:pPr>
      <w:r w:rsidRPr="00CE7E4F">
        <w:rPr>
          <w:rFonts w:eastAsiaTheme="minorHAnsi" w:cstheme="minorBidi"/>
          <w:b/>
          <w:bCs/>
          <w:szCs w:val="22"/>
        </w:rPr>
        <w:t>J.Rancāns</w:t>
      </w:r>
      <w:r w:rsidRPr="00CE7E4F">
        <w:rPr>
          <w:rFonts w:eastAsiaTheme="minorHAnsi" w:cstheme="minorBidi"/>
          <w:bCs/>
          <w:szCs w:val="22"/>
        </w:rPr>
        <w:t xml:space="preserve"> </w:t>
      </w:r>
      <w:r w:rsidRPr="008D6496">
        <w:rPr>
          <w:rFonts w:eastAsiaTheme="minorHAnsi" w:cstheme="minorBidi"/>
          <w:bCs/>
          <w:szCs w:val="22"/>
        </w:rPr>
        <w:t>aicina deputātus balso</w:t>
      </w:r>
      <w:r w:rsidR="00FB0BB4" w:rsidRPr="008D6496">
        <w:rPr>
          <w:rFonts w:eastAsiaTheme="minorHAnsi" w:cstheme="minorBidi"/>
          <w:bCs/>
          <w:szCs w:val="22"/>
        </w:rPr>
        <w:t>t</w:t>
      </w:r>
      <w:r w:rsidRPr="008D6496">
        <w:rPr>
          <w:rFonts w:eastAsiaTheme="minorHAnsi" w:cstheme="minorBidi"/>
          <w:bCs/>
          <w:szCs w:val="22"/>
        </w:rPr>
        <w:t xml:space="preserve"> par </w:t>
      </w:r>
      <w:r w:rsidR="00FB0BB4" w:rsidRPr="008D6496">
        <w:rPr>
          <w:rFonts w:eastAsiaTheme="minorHAnsi" w:cstheme="minorBidi"/>
          <w:bCs/>
          <w:szCs w:val="22"/>
        </w:rPr>
        <w:t xml:space="preserve">komisijas sagatavoto Saeimas lēmuma projektu </w:t>
      </w:r>
      <w:r w:rsidR="008D6496" w:rsidRPr="008D6496">
        <w:rPr>
          <w:rFonts w:eastAsiaTheme="minorHAnsi" w:cstheme="minorBidi"/>
          <w:bCs/>
          <w:szCs w:val="22"/>
        </w:rPr>
        <w:t xml:space="preserve">“Par Ministru kabineta 2020. </w:t>
      </w:r>
      <w:r w:rsidR="008D6496">
        <w:rPr>
          <w:rFonts w:eastAsiaTheme="minorHAnsi" w:cstheme="minorBidi"/>
          <w:bCs/>
          <w:szCs w:val="22"/>
        </w:rPr>
        <w:t>gada</w:t>
      </w:r>
      <w:r w:rsidR="008D6496" w:rsidRPr="008D6496">
        <w:rPr>
          <w:rFonts w:eastAsiaTheme="minorHAnsi" w:cstheme="minorBidi"/>
          <w:bCs/>
          <w:szCs w:val="22"/>
        </w:rPr>
        <w:t xml:space="preserve"> 21. maija rīkojumu Nr. 279, ar kuru grozīts 2020. gada 12. marta rīkojums Nr. 103 “Par ārkārtējās situācijas izsludināšanu””</w:t>
      </w:r>
      <w:r w:rsidR="002323A6">
        <w:rPr>
          <w:rFonts w:eastAsiaTheme="minorHAnsi" w:cstheme="minorBidi"/>
          <w:bCs/>
          <w:szCs w:val="22"/>
        </w:rPr>
        <w:t>.</w:t>
      </w:r>
    </w:p>
    <w:p w:rsidR="00E759A6" w:rsidRPr="00CE7E4F" w:rsidRDefault="00E759A6" w:rsidP="00CB71C2">
      <w:pPr>
        <w:pStyle w:val="ListParagraph"/>
        <w:tabs>
          <w:tab w:val="left" w:pos="1418"/>
        </w:tabs>
        <w:ind w:left="0"/>
        <w:jc w:val="both"/>
        <w:rPr>
          <w:rFonts w:ascii="Korinna LRS" w:hAnsi="Korinna LRS"/>
          <w:b/>
        </w:rPr>
      </w:pPr>
      <w:r w:rsidRPr="00CE7E4F">
        <w:rPr>
          <w:rFonts w:eastAsiaTheme="minorHAnsi" w:cstheme="minorBidi"/>
          <w:b/>
          <w:bCs/>
          <w:szCs w:val="22"/>
        </w:rPr>
        <w:t>Balsojums:</w:t>
      </w:r>
    </w:p>
    <w:p w:rsidR="0060177E" w:rsidRPr="00437271" w:rsidRDefault="00674306" w:rsidP="00CB71C2">
      <w:pPr>
        <w:pStyle w:val="ListParagraph"/>
        <w:tabs>
          <w:tab w:val="left" w:pos="1418"/>
        </w:tabs>
        <w:ind w:left="0"/>
        <w:jc w:val="both"/>
        <w:rPr>
          <w:bCs/>
          <w:i/>
          <w:iCs/>
        </w:rPr>
      </w:pPr>
      <w:r w:rsidRPr="00437271">
        <w:rPr>
          <w:bCs/>
          <w:i/>
          <w:iCs/>
        </w:rPr>
        <w:t>J.Rancāns – par, A.Blumbergs – par, E.Šnore – par,</w:t>
      </w:r>
      <w:r w:rsidR="0060177E" w:rsidRPr="00437271">
        <w:rPr>
          <w:bCs/>
          <w:i/>
          <w:iCs/>
        </w:rPr>
        <w:t xml:space="preserve"> R.Bergmanis – par,</w:t>
      </w:r>
      <w:r w:rsidRPr="00437271">
        <w:rPr>
          <w:bCs/>
          <w:i/>
          <w:iCs/>
        </w:rPr>
        <w:t xml:space="preserve"> I.Klementjevs – par, A.Latkovskis – par, </w:t>
      </w:r>
      <w:proofErr w:type="spellStart"/>
      <w:r w:rsidR="00FC5097" w:rsidRPr="00437271">
        <w:rPr>
          <w:bCs/>
          <w:i/>
          <w:iCs/>
        </w:rPr>
        <w:t>M.Staķis</w:t>
      </w:r>
      <w:proofErr w:type="spellEnd"/>
      <w:r w:rsidR="00FC5097" w:rsidRPr="00437271">
        <w:rPr>
          <w:bCs/>
          <w:i/>
          <w:iCs/>
        </w:rPr>
        <w:t xml:space="preserve"> – par, </w:t>
      </w:r>
      <w:proofErr w:type="spellStart"/>
      <w:r w:rsidRPr="00437271">
        <w:rPr>
          <w:bCs/>
          <w:i/>
          <w:iCs/>
        </w:rPr>
        <w:t>A.Zakatistovs</w:t>
      </w:r>
      <w:proofErr w:type="spellEnd"/>
      <w:r w:rsidRPr="00437271">
        <w:rPr>
          <w:bCs/>
          <w:i/>
          <w:iCs/>
        </w:rPr>
        <w:t xml:space="preserve"> – par, </w:t>
      </w:r>
      <w:proofErr w:type="spellStart"/>
      <w:r w:rsidRPr="00437271">
        <w:rPr>
          <w:bCs/>
          <w:i/>
          <w:iCs/>
        </w:rPr>
        <w:t>N.Žunna</w:t>
      </w:r>
      <w:proofErr w:type="spellEnd"/>
      <w:r w:rsidRPr="00437271">
        <w:rPr>
          <w:bCs/>
          <w:i/>
          <w:iCs/>
        </w:rPr>
        <w:t xml:space="preserve"> – par.</w:t>
      </w:r>
      <w:r w:rsidR="0060177E" w:rsidRPr="00437271">
        <w:rPr>
          <w:bCs/>
          <w:i/>
          <w:iCs/>
        </w:rPr>
        <w:t xml:space="preserve"> </w:t>
      </w:r>
    </w:p>
    <w:p w:rsidR="00D81998" w:rsidRPr="000235F2" w:rsidRDefault="00D81998">
      <w:pPr>
        <w:rPr>
          <w:b/>
          <w:bCs/>
        </w:rPr>
      </w:pPr>
    </w:p>
    <w:p w:rsidR="008125B6" w:rsidRDefault="008125B6" w:rsidP="0060177E">
      <w:pPr>
        <w:rPr>
          <w:b/>
          <w:bCs/>
        </w:rPr>
      </w:pPr>
    </w:p>
    <w:p w:rsidR="008125B6" w:rsidRDefault="008125B6" w:rsidP="0060177E">
      <w:pPr>
        <w:rPr>
          <w:b/>
          <w:bCs/>
        </w:rPr>
      </w:pPr>
    </w:p>
    <w:p w:rsidR="008125B6" w:rsidRDefault="008125B6" w:rsidP="0060177E">
      <w:pPr>
        <w:rPr>
          <w:b/>
          <w:bCs/>
        </w:rPr>
      </w:pPr>
    </w:p>
    <w:p w:rsidR="0060177E" w:rsidRPr="000235F2" w:rsidRDefault="00FC5097" w:rsidP="0060177E">
      <w:pPr>
        <w:rPr>
          <w:b/>
          <w:bCs/>
        </w:rPr>
      </w:pPr>
      <w:r w:rsidRPr="000235F2">
        <w:rPr>
          <w:b/>
          <w:bCs/>
        </w:rPr>
        <w:lastRenderedPageBreak/>
        <w:t>L</w:t>
      </w:r>
      <w:r w:rsidR="00F4533C" w:rsidRPr="000235F2">
        <w:rPr>
          <w:b/>
          <w:bCs/>
        </w:rPr>
        <w:t>ĒMUMS:</w:t>
      </w:r>
    </w:p>
    <w:p w:rsidR="00CE7E4F" w:rsidRPr="002F4BA8" w:rsidRDefault="00ED7FEA" w:rsidP="00CE7E4F">
      <w:pPr>
        <w:pStyle w:val="ListParagraph"/>
        <w:numPr>
          <w:ilvl w:val="0"/>
          <w:numId w:val="28"/>
        </w:numPr>
        <w:tabs>
          <w:tab w:val="left" w:pos="1418"/>
        </w:tabs>
        <w:spacing w:after="240"/>
        <w:jc w:val="both"/>
        <w:rPr>
          <w:rFonts w:eastAsiaTheme="minorHAnsi" w:cstheme="minorBidi"/>
          <w:bCs/>
          <w:szCs w:val="22"/>
        </w:rPr>
      </w:pPr>
      <w:r w:rsidRPr="002F4BA8">
        <w:rPr>
          <w:rFonts w:eastAsiaTheme="minorHAnsi"/>
        </w:rPr>
        <w:t xml:space="preserve">Atbalstīt Saeimas lēmuma projektu </w:t>
      </w:r>
      <w:r w:rsidR="00CE7E4F" w:rsidRPr="002F4BA8">
        <w:rPr>
          <w:rFonts w:eastAsiaTheme="minorHAnsi" w:cstheme="minorBidi"/>
          <w:bCs/>
          <w:szCs w:val="22"/>
        </w:rPr>
        <w:t xml:space="preserve">“Par Ministru kabineta 2020. gada </w:t>
      </w:r>
      <w:r w:rsidR="00954A1B" w:rsidRPr="002F4BA8">
        <w:rPr>
          <w:rFonts w:eastAsiaTheme="minorHAnsi" w:cstheme="minorBidi"/>
          <w:bCs/>
          <w:szCs w:val="22"/>
        </w:rPr>
        <w:t>21</w:t>
      </w:r>
      <w:r w:rsidR="00CE7E4F" w:rsidRPr="002F4BA8">
        <w:rPr>
          <w:rFonts w:eastAsiaTheme="minorHAnsi" w:cstheme="minorBidi"/>
          <w:bCs/>
          <w:szCs w:val="22"/>
        </w:rPr>
        <w:t>. maija rīkojumu Nr. 2</w:t>
      </w:r>
      <w:r w:rsidR="00954A1B" w:rsidRPr="002F4BA8">
        <w:rPr>
          <w:rFonts w:eastAsiaTheme="minorHAnsi" w:cstheme="minorBidi"/>
          <w:bCs/>
          <w:szCs w:val="22"/>
        </w:rPr>
        <w:t>79, ar kuru</w:t>
      </w:r>
      <w:r w:rsidR="00CE7E4F" w:rsidRPr="002F4BA8">
        <w:rPr>
          <w:rFonts w:eastAsiaTheme="minorHAnsi" w:cstheme="minorBidi"/>
          <w:bCs/>
          <w:szCs w:val="22"/>
        </w:rPr>
        <w:t xml:space="preserve"> grozīts 2020. gada 12. marta rīkojums Nr. 103 “Par ārkārtējās situācijas izsludināšanu”;</w:t>
      </w:r>
    </w:p>
    <w:p w:rsidR="00630002" w:rsidRPr="002F4BA8" w:rsidRDefault="00ED7FEA" w:rsidP="003A4E2B">
      <w:pPr>
        <w:pStyle w:val="ListParagraph"/>
        <w:numPr>
          <w:ilvl w:val="0"/>
          <w:numId w:val="13"/>
        </w:numPr>
        <w:jc w:val="both"/>
        <w:rPr>
          <w:rFonts w:eastAsiaTheme="minorHAnsi" w:cstheme="minorBidi"/>
          <w:bCs/>
          <w:szCs w:val="22"/>
        </w:rPr>
      </w:pPr>
      <w:r w:rsidRPr="002F4BA8">
        <w:rPr>
          <w:rFonts w:eastAsiaTheme="minorHAnsi" w:cstheme="minorBidi"/>
          <w:bCs/>
          <w:szCs w:val="22"/>
        </w:rPr>
        <w:t xml:space="preserve">lūgt Saeimas Prezidiju iekļaut komisijas sagatavoto lēmuma projektu </w:t>
      </w:r>
      <w:r w:rsidR="008D2DFE" w:rsidRPr="002F4BA8">
        <w:rPr>
          <w:rFonts w:eastAsiaTheme="minorHAnsi" w:cstheme="minorBidi"/>
          <w:bCs/>
          <w:szCs w:val="22"/>
        </w:rPr>
        <w:t>tuvākās Saeimas ārkārtas sēdes darba kārtībā.</w:t>
      </w:r>
    </w:p>
    <w:p w:rsidR="00FA29A5" w:rsidRPr="002F4BA8" w:rsidRDefault="00FA29A5" w:rsidP="00630002">
      <w:pPr>
        <w:pStyle w:val="ListParagraph"/>
        <w:jc w:val="both"/>
        <w:rPr>
          <w:b/>
          <w:bCs/>
        </w:rPr>
      </w:pPr>
    </w:p>
    <w:p w:rsidR="00512789" w:rsidRDefault="00512789" w:rsidP="00512789">
      <w:pPr>
        <w:tabs>
          <w:tab w:val="left" w:pos="1418"/>
        </w:tabs>
        <w:jc w:val="both"/>
        <w:rPr>
          <w:b/>
        </w:rPr>
      </w:pPr>
    </w:p>
    <w:p w:rsidR="00022D0B" w:rsidRPr="009E7D07" w:rsidRDefault="00022D0B" w:rsidP="00512789">
      <w:pPr>
        <w:tabs>
          <w:tab w:val="left" w:pos="1418"/>
        </w:tabs>
        <w:jc w:val="both"/>
      </w:pPr>
      <w:r w:rsidRPr="00022D0B">
        <w:rPr>
          <w:b/>
        </w:rPr>
        <w:t>J.Rancāns</w:t>
      </w:r>
      <w:r>
        <w:t xml:space="preserve"> slēdz sēdi.</w:t>
      </w:r>
    </w:p>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3A4E2B" w:rsidRPr="00874BA0" w:rsidRDefault="003A4E2B" w:rsidP="00ED7FEA">
      <w:pPr>
        <w:jc w:val="both"/>
      </w:pPr>
    </w:p>
    <w:p w:rsidR="007748F4" w:rsidRPr="00874BA0" w:rsidRDefault="007748F4"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EF044B" w:rsidRDefault="00EF044B"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BB1B82" w:rsidRDefault="007748F4" w:rsidP="00ED7FEA">
      <w:pPr>
        <w:ind w:firstLine="426"/>
        <w:jc w:val="both"/>
      </w:pPr>
      <w:r w:rsidRPr="00874BA0">
        <w:tab/>
      </w:r>
    </w:p>
    <w:p w:rsidR="006877CE" w:rsidRDefault="007748F4" w:rsidP="00ED7FE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sectPr w:rsidR="006877CE"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1B" w:rsidRDefault="00DD591B" w:rsidP="00540F23">
      <w:r>
        <w:separator/>
      </w:r>
    </w:p>
  </w:endnote>
  <w:endnote w:type="continuationSeparator" w:id="0">
    <w:p w:rsidR="00DD591B" w:rsidRDefault="00DD591B"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charset w:val="BA"/>
    <w:family w:val="auto"/>
    <w:pitch w:val="variable"/>
    <w:sig w:usb0="A0000227" w:usb1="00000000"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DD591B" w:rsidRDefault="00DD591B">
        <w:pPr>
          <w:pStyle w:val="Footer"/>
          <w:jc w:val="right"/>
        </w:pPr>
        <w:r>
          <w:fldChar w:fldCharType="begin"/>
        </w:r>
        <w:r>
          <w:instrText xml:space="preserve"> PAGE   \* MERGEFORMAT </w:instrText>
        </w:r>
        <w:r>
          <w:fldChar w:fldCharType="separate"/>
        </w:r>
        <w:r w:rsidR="006819ED">
          <w:rPr>
            <w:noProof/>
          </w:rPr>
          <w:t>4</w:t>
        </w:r>
        <w:r>
          <w:rPr>
            <w:noProof/>
          </w:rPr>
          <w:fldChar w:fldCharType="end"/>
        </w:r>
      </w:p>
    </w:sdtContent>
  </w:sdt>
  <w:p w:rsidR="00DD591B" w:rsidRDefault="00DD591B"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DD591B" w:rsidRDefault="00DD591B">
        <w:pPr>
          <w:pStyle w:val="Footer"/>
          <w:jc w:val="right"/>
        </w:pPr>
        <w:r>
          <w:fldChar w:fldCharType="begin"/>
        </w:r>
        <w:r>
          <w:instrText xml:space="preserve"> PAGE   \* MERGEFORMAT </w:instrText>
        </w:r>
        <w:r>
          <w:fldChar w:fldCharType="separate"/>
        </w:r>
        <w:r w:rsidR="006819ED">
          <w:rPr>
            <w:noProof/>
          </w:rPr>
          <w:t>1</w:t>
        </w:r>
        <w:r>
          <w:rPr>
            <w:noProof/>
          </w:rPr>
          <w:fldChar w:fldCharType="end"/>
        </w:r>
      </w:p>
    </w:sdtContent>
  </w:sdt>
  <w:p w:rsidR="00DD591B" w:rsidRPr="00325B20" w:rsidRDefault="00DD591B"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1B" w:rsidRDefault="00DD591B" w:rsidP="00540F23">
      <w:r>
        <w:separator/>
      </w:r>
    </w:p>
  </w:footnote>
  <w:footnote w:type="continuationSeparator" w:id="0">
    <w:p w:rsidR="00DD591B" w:rsidRDefault="00DD591B"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1B" w:rsidRPr="00325B20" w:rsidRDefault="00DD591B"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15"/>
  </w:num>
  <w:num w:numId="5">
    <w:abstractNumId w:val="8"/>
  </w:num>
  <w:num w:numId="6">
    <w:abstractNumId w:val="18"/>
  </w:num>
  <w:num w:numId="7">
    <w:abstractNumId w:val="16"/>
  </w:num>
  <w:num w:numId="8">
    <w:abstractNumId w:val="7"/>
  </w:num>
  <w:num w:numId="9">
    <w:abstractNumId w:val="26"/>
  </w:num>
  <w:num w:numId="10">
    <w:abstractNumId w:val="10"/>
  </w:num>
  <w:num w:numId="11">
    <w:abstractNumId w:val="4"/>
  </w:num>
  <w:num w:numId="12">
    <w:abstractNumId w:val="0"/>
  </w:num>
  <w:num w:numId="13">
    <w:abstractNumId w:val="2"/>
  </w:num>
  <w:num w:numId="14">
    <w:abstractNumId w:val="24"/>
  </w:num>
  <w:num w:numId="15">
    <w:abstractNumId w:val="20"/>
  </w:num>
  <w:num w:numId="16">
    <w:abstractNumId w:val="3"/>
  </w:num>
  <w:num w:numId="17">
    <w:abstractNumId w:val="9"/>
  </w:num>
  <w:num w:numId="18">
    <w:abstractNumId w:val="17"/>
  </w:num>
  <w:num w:numId="19">
    <w:abstractNumId w:val="22"/>
  </w:num>
  <w:num w:numId="20">
    <w:abstractNumId w:val="12"/>
  </w:num>
  <w:num w:numId="21">
    <w:abstractNumId w:val="27"/>
  </w:num>
  <w:num w:numId="22">
    <w:abstractNumId w:val="25"/>
  </w:num>
  <w:num w:numId="23">
    <w:abstractNumId w:val="21"/>
  </w:num>
  <w:num w:numId="24">
    <w:abstractNumId w:val="19"/>
  </w:num>
  <w:num w:numId="25">
    <w:abstractNumId w:val="5"/>
  </w:num>
  <w:num w:numId="26">
    <w:abstractNumId w:val="1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3C"/>
    <w:rsid w:val="000051C6"/>
    <w:rsid w:val="00011831"/>
    <w:rsid w:val="000155DA"/>
    <w:rsid w:val="00022D0B"/>
    <w:rsid w:val="000235F2"/>
    <w:rsid w:val="00026228"/>
    <w:rsid w:val="00026462"/>
    <w:rsid w:val="00035DD7"/>
    <w:rsid w:val="00054B89"/>
    <w:rsid w:val="0005694F"/>
    <w:rsid w:val="00062534"/>
    <w:rsid w:val="000631FD"/>
    <w:rsid w:val="00067E74"/>
    <w:rsid w:val="00077E08"/>
    <w:rsid w:val="00091C28"/>
    <w:rsid w:val="000A3C8A"/>
    <w:rsid w:val="000A3E19"/>
    <w:rsid w:val="000A4E84"/>
    <w:rsid w:val="000A4F7F"/>
    <w:rsid w:val="000A6755"/>
    <w:rsid w:val="000B1DF2"/>
    <w:rsid w:val="000C5D29"/>
    <w:rsid w:val="000C7361"/>
    <w:rsid w:val="000D0E9F"/>
    <w:rsid w:val="000D6B37"/>
    <w:rsid w:val="000D7CB1"/>
    <w:rsid w:val="000E19FE"/>
    <w:rsid w:val="000E434F"/>
    <w:rsid w:val="000E4506"/>
    <w:rsid w:val="000E5677"/>
    <w:rsid w:val="000F0560"/>
    <w:rsid w:val="000F1E84"/>
    <w:rsid w:val="000F3395"/>
    <w:rsid w:val="000F3B75"/>
    <w:rsid w:val="000F6831"/>
    <w:rsid w:val="000F7C1C"/>
    <w:rsid w:val="000F7D0D"/>
    <w:rsid w:val="00101A42"/>
    <w:rsid w:val="00112E43"/>
    <w:rsid w:val="00115561"/>
    <w:rsid w:val="00123682"/>
    <w:rsid w:val="00124BFB"/>
    <w:rsid w:val="00125B37"/>
    <w:rsid w:val="001404B6"/>
    <w:rsid w:val="00140800"/>
    <w:rsid w:val="00144BC3"/>
    <w:rsid w:val="0014647A"/>
    <w:rsid w:val="00146932"/>
    <w:rsid w:val="0014740C"/>
    <w:rsid w:val="00154CCF"/>
    <w:rsid w:val="00154DA0"/>
    <w:rsid w:val="0015632F"/>
    <w:rsid w:val="00165999"/>
    <w:rsid w:val="00174897"/>
    <w:rsid w:val="00180AAD"/>
    <w:rsid w:val="00181A9D"/>
    <w:rsid w:val="00183734"/>
    <w:rsid w:val="00184B95"/>
    <w:rsid w:val="00184CE7"/>
    <w:rsid w:val="00187AF1"/>
    <w:rsid w:val="001913F2"/>
    <w:rsid w:val="001944DD"/>
    <w:rsid w:val="00194730"/>
    <w:rsid w:val="001A02E1"/>
    <w:rsid w:val="001A2935"/>
    <w:rsid w:val="001B3790"/>
    <w:rsid w:val="001B5833"/>
    <w:rsid w:val="001B67C0"/>
    <w:rsid w:val="001C2784"/>
    <w:rsid w:val="001C461C"/>
    <w:rsid w:val="001D0044"/>
    <w:rsid w:val="001D04F2"/>
    <w:rsid w:val="001D0C6F"/>
    <w:rsid w:val="001D3CE7"/>
    <w:rsid w:val="001D55FD"/>
    <w:rsid w:val="001D6A1C"/>
    <w:rsid w:val="001E754D"/>
    <w:rsid w:val="001F14A3"/>
    <w:rsid w:val="001F5188"/>
    <w:rsid w:val="00201E11"/>
    <w:rsid w:val="00210248"/>
    <w:rsid w:val="0021120C"/>
    <w:rsid w:val="00214CEC"/>
    <w:rsid w:val="0022702D"/>
    <w:rsid w:val="00230F74"/>
    <w:rsid w:val="002323A6"/>
    <w:rsid w:val="00236C0E"/>
    <w:rsid w:val="00241637"/>
    <w:rsid w:val="00246380"/>
    <w:rsid w:val="00246A81"/>
    <w:rsid w:val="00251A0A"/>
    <w:rsid w:val="002563E2"/>
    <w:rsid w:val="0026092D"/>
    <w:rsid w:val="002669BC"/>
    <w:rsid w:val="00270A57"/>
    <w:rsid w:val="0027602A"/>
    <w:rsid w:val="00277805"/>
    <w:rsid w:val="0028050C"/>
    <w:rsid w:val="0028132C"/>
    <w:rsid w:val="00284227"/>
    <w:rsid w:val="0029005E"/>
    <w:rsid w:val="00296BA3"/>
    <w:rsid w:val="002A0397"/>
    <w:rsid w:val="002A4408"/>
    <w:rsid w:val="002A6414"/>
    <w:rsid w:val="002B0434"/>
    <w:rsid w:val="002B0676"/>
    <w:rsid w:val="002C130A"/>
    <w:rsid w:val="002C3F0D"/>
    <w:rsid w:val="002D7EED"/>
    <w:rsid w:val="002E6819"/>
    <w:rsid w:val="002F0B74"/>
    <w:rsid w:val="002F15D8"/>
    <w:rsid w:val="002F304B"/>
    <w:rsid w:val="002F39D6"/>
    <w:rsid w:val="002F3BA3"/>
    <w:rsid w:val="002F4BA8"/>
    <w:rsid w:val="002F4C39"/>
    <w:rsid w:val="00300122"/>
    <w:rsid w:val="00301A36"/>
    <w:rsid w:val="00302ABD"/>
    <w:rsid w:val="00304A4E"/>
    <w:rsid w:val="00312290"/>
    <w:rsid w:val="003174FC"/>
    <w:rsid w:val="00320B07"/>
    <w:rsid w:val="003221BC"/>
    <w:rsid w:val="003229E6"/>
    <w:rsid w:val="00323591"/>
    <w:rsid w:val="00325B20"/>
    <w:rsid w:val="0033080A"/>
    <w:rsid w:val="00333ED8"/>
    <w:rsid w:val="00341F2F"/>
    <w:rsid w:val="00342F77"/>
    <w:rsid w:val="0034589D"/>
    <w:rsid w:val="00355A08"/>
    <w:rsid w:val="00357904"/>
    <w:rsid w:val="0036138D"/>
    <w:rsid w:val="00363199"/>
    <w:rsid w:val="0036366B"/>
    <w:rsid w:val="003700A9"/>
    <w:rsid w:val="00375F45"/>
    <w:rsid w:val="00376A6D"/>
    <w:rsid w:val="00386407"/>
    <w:rsid w:val="00387AE9"/>
    <w:rsid w:val="00390AE2"/>
    <w:rsid w:val="003A0047"/>
    <w:rsid w:val="003A0A68"/>
    <w:rsid w:val="003A2D7A"/>
    <w:rsid w:val="003A3FE7"/>
    <w:rsid w:val="003A4E2B"/>
    <w:rsid w:val="003B34B5"/>
    <w:rsid w:val="003B48B7"/>
    <w:rsid w:val="003C3A34"/>
    <w:rsid w:val="003C5FB3"/>
    <w:rsid w:val="003C7BFA"/>
    <w:rsid w:val="003D09DC"/>
    <w:rsid w:val="003D1857"/>
    <w:rsid w:val="003D4FDF"/>
    <w:rsid w:val="003D7E47"/>
    <w:rsid w:val="003E4D9C"/>
    <w:rsid w:val="003F26FA"/>
    <w:rsid w:val="003F2C2B"/>
    <w:rsid w:val="003F5C94"/>
    <w:rsid w:val="00401171"/>
    <w:rsid w:val="0040162B"/>
    <w:rsid w:val="00402B60"/>
    <w:rsid w:val="004112D5"/>
    <w:rsid w:val="0041162E"/>
    <w:rsid w:val="00412E54"/>
    <w:rsid w:val="00413113"/>
    <w:rsid w:val="004246FE"/>
    <w:rsid w:val="00436FF5"/>
    <w:rsid w:val="00437271"/>
    <w:rsid w:val="004403E2"/>
    <w:rsid w:val="004420B6"/>
    <w:rsid w:val="00445A59"/>
    <w:rsid w:val="004460AA"/>
    <w:rsid w:val="00453894"/>
    <w:rsid w:val="00453ABF"/>
    <w:rsid w:val="00454FD7"/>
    <w:rsid w:val="00460FEE"/>
    <w:rsid w:val="00462F80"/>
    <w:rsid w:val="00464568"/>
    <w:rsid w:val="00476E8B"/>
    <w:rsid w:val="004774C8"/>
    <w:rsid w:val="00477D1C"/>
    <w:rsid w:val="00481B17"/>
    <w:rsid w:val="004830E2"/>
    <w:rsid w:val="00483C34"/>
    <w:rsid w:val="00483DAC"/>
    <w:rsid w:val="0049368F"/>
    <w:rsid w:val="00493D73"/>
    <w:rsid w:val="004A0808"/>
    <w:rsid w:val="004A3085"/>
    <w:rsid w:val="004A50EE"/>
    <w:rsid w:val="004A6ED7"/>
    <w:rsid w:val="004B3008"/>
    <w:rsid w:val="004B6DC1"/>
    <w:rsid w:val="004B720B"/>
    <w:rsid w:val="004C16FA"/>
    <w:rsid w:val="004C35E7"/>
    <w:rsid w:val="004C4226"/>
    <w:rsid w:val="004D1ACF"/>
    <w:rsid w:val="004E1E7E"/>
    <w:rsid w:val="004E3F69"/>
    <w:rsid w:val="004F4244"/>
    <w:rsid w:val="0050383B"/>
    <w:rsid w:val="005074D0"/>
    <w:rsid w:val="00512789"/>
    <w:rsid w:val="0051770F"/>
    <w:rsid w:val="00522D7D"/>
    <w:rsid w:val="00523E0E"/>
    <w:rsid w:val="005264CA"/>
    <w:rsid w:val="005366A8"/>
    <w:rsid w:val="00540F23"/>
    <w:rsid w:val="0054276D"/>
    <w:rsid w:val="00542CCC"/>
    <w:rsid w:val="0054607F"/>
    <w:rsid w:val="00547A22"/>
    <w:rsid w:val="0055341D"/>
    <w:rsid w:val="00553580"/>
    <w:rsid w:val="00553D4C"/>
    <w:rsid w:val="00562BD3"/>
    <w:rsid w:val="0056451A"/>
    <w:rsid w:val="00565B84"/>
    <w:rsid w:val="00570448"/>
    <w:rsid w:val="00576282"/>
    <w:rsid w:val="0058225D"/>
    <w:rsid w:val="00585E7D"/>
    <w:rsid w:val="00587168"/>
    <w:rsid w:val="00591074"/>
    <w:rsid w:val="00594B78"/>
    <w:rsid w:val="00596B01"/>
    <w:rsid w:val="005B2388"/>
    <w:rsid w:val="005B2A49"/>
    <w:rsid w:val="005B3CF9"/>
    <w:rsid w:val="005B3EC0"/>
    <w:rsid w:val="005B446C"/>
    <w:rsid w:val="005C3B51"/>
    <w:rsid w:val="005C3E94"/>
    <w:rsid w:val="005D2E97"/>
    <w:rsid w:val="005D401F"/>
    <w:rsid w:val="005D4465"/>
    <w:rsid w:val="005D6A37"/>
    <w:rsid w:val="005E1BE7"/>
    <w:rsid w:val="005E28A5"/>
    <w:rsid w:val="005E5FF4"/>
    <w:rsid w:val="005F60FF"/>
    <w:rsid w:val="005F734A"/>
    <w:rsid w:val="005F775A"/>
    <w:rsid w:val="0060177E"/>
    <w:rsid w:val="006043DF"/>
    <w:rsid w:val="0061195A"/>
    <w:rsid w:val="00612CAF"/>
    <w:rsid w:val="006158C5"/>
    <w:rsid w:val="0062007F"/>
    <w:rsid w:val="006211C8"/>
    <w:rsid w:val="00622A08"/>
    <w:rsid w:val="0062633E"/>
    <w:rsid w:val="00630002"/>
    <w:rsid w:val="00637E38"/>
    <w:rsid w:val="00641C34"/>
    <w:rsid w:val="006422D0"/>
    <w:rsid w:val="0064396B"/>
    <w:rsid w:val="00654990"/>
    <w:rsid w:val="00672BFC"/>
    <w:rsid w:val="00673266"/>
    <w:rsid w:val="00674306"/>
    <w:rsid w:val="006779E5"/>
    <w:rsid w:val="0068056B"/>
    <w:rsid w:val="006819ED"/>
    <w:rsid w:val="006877CE"/>
    <w:rsid w:val="0069598A"/>
    <w:rsid w:val="006A515B"/>
    <w:rsid w:val="006B365C"/>
    <w:rsid w:val="006B5B1A"/>
    <w:rsid w:val="006B5CFF"/>
    <w:rsid w:val="006C1280"/>
    <w:rsid w:val="006C1418"/>
    <w:rsid w:val="006C7437"/>
    <w:rsid w:val="006D12C9"/>
    <w:rsid w:val="006E12D4"/>
    <w:rsid w:val="006E15BB"/>
    <w:rsid w:val="006E2E88"/>
    <w:rsid w:val="006E5157"/>
    <w:rsid w:val="006E7662"/>
    <w:rsid w:val="006E7F86"/>
    <w:rsid w:val="006F1D5C"/>
    <w:rsid w:val="00702007"/>
    <w:rsid w:val="0070271F"/>
    <w:rsid w:val="007060A9"/>
    <w:rsid w:val="0071270F"/>
    <w:rsid w:val="00724E5C"/>
    <w:rsid w:val="0072502B"/>
    <w:rsid w:val="00730628"/>
    <w:rsid w:val="00732C69"/>
    <w:rsid w:val="00732DE1"/>
    <w:rsid w:val="00733327"/>
    <w:rsid w:val="00736FE9"/>
    <w:rsid w:val="0074257B"/>
    <w:rsid w:val="00746164"/>
    <w:rsid w:val="00755941"/>
    <w:rsid w:val="00757376"/>
    <w:rsid w:val="00765D8B"/>
    <w:rsid w:val="007748F4"/>
    <w:rsid w:val="007762CC"/>
    <w:rsid w:val="007764FC"/>
    <w:rsid w:val="007803DC"/>
    <w:rsid w:val="00781EAE"/>
    <w:rsid w:val="00796262"/>
    <w:rsid w:val="007962A0"/>
    <w:rsid w:val="00797D81"/>
    <w:rsid w:val="007A296C"/>
    <w:rsid w:val="007A2CAC"/>
    <w:rsid w:val="007A4D20"/>
    <w:rsid w:val="007B1CAE"/>
    <w:rsid w:val="007B236F"/>
    <w:rsid w:val="007C2D4A"/>
    <w:rsid w:val="007C4A79"/>
    <w:rsid w:val="007D2281"/>
    <w:rsid w:val="007D3E69"/>
    <w:rsid w:val="007D5740"/>
    <w:rsid w:val="007D5F60"/>
    <w:rsid w:val="007E58F5"/>
    <w:rsid w:val="007F36B5"/>
    <w:rsid w:val="00801C96"/>
    <w:rsid w:val="00805A16"/>
    <w:rsid w:val="008125B6"/>
    <w:rsid w:val="00815EFA"/>
    <w:rsid w:val="00817A8F"/>
    <w:rsid w:val="00833CE3"/>
    <w:rsid w:val="00840C67"/>
    <w:rsid w:val="00843D89"/>
    <w:rsid w:val="008459E7"/>
    <w:rsid w:val="00852C21"/>
    <w:rsid w:val="00855301"/>
    <w:rsid w:val="008605F1"/>
    <w:rsid w:val="008644E3"/>
    <w:rsid w:val="0087367B"/>
    <w:rsid w:val="008760C3"/>
    <w:rsid w:val="00876705"/>
    <w:rsid w:val="00884373"/>
    <w:rsid w:val="00890224"/>
    <w:rsid w:val="008A452C"/>
    <w:rsid w:val="008A4E3B"/>
    <w:rsid w:val="008B0FCD"/>
    <w:rsid w:val="008B34B0"/>
    <w:rsid w:val="008B739A"/>
    <w:rsid w:val="008C0103"/>
    <w:rsid w:val="008C014F"/>
    <w:rsid w:val="008C3AFF"/>
    <w:rsid w:val="008D1E49"/>
    <w:rsid w:val="008D2720"/>
    <w:rsid w:val="008D2DFE"/>
    <w:rsid w:val="008D456D"/>
    <w:rsid w:val="008D6496"/>
    <w:rsid w:val="008E3D03"/>
    <w:rsid w:val="008E5395"/>
    <w:rsid w:val="008E77AE"/>
    <w:rsid w:val="008F0494"/>
    <w:rsid w:val="008F17A9"/>
    <w:rsid w:val="008F2803"/>
    <w:rsid w:val="008F2F46"/>
    <w:rsid w:val="008F5D7E"/>
    <w:rsid w:val="00906964"/>
    <w:rsid w:val="0091285D"/>
    <w:rsid w:val="00913197"/>
    <w:rsid w:val="00920403"/>
    <w:rsid w:val="009246EC"/>
    <w:rsid w:val="00927457"/>
    <w:rsid w:val="00943A5A"/>
    <w:rsid w:val="0094540E"/>
    <w:rsid w:val="009459D4"/>
    <w:rsid w:val="009501E5"/>
    <w:rsid w:val="00951975"/>
    <w:rsid w:val="00954A1B"/>
    <w:rsid w:val="0095634C"/>
    <w:rsid w:val="00960657"/>
    <w:rsid w:val="0096070E"/>
    <w:rsid w:val="00972742"/>
    <w:rsid w:val="009727DF"/>
    <w:rsid w:val="00974268"/>
    <w:rsid w:val="00980030"/>
    <w:rsid w:val="0098196C"/>
    <w:rsid w:val="00983F39"/>
    <w:rsid w:val="00983FBC"/>
    <w:rsid w:val="009878E3"/>
    <w:rsid w:val="00991FA8"/>
    <w:rsid w:val="00993E2B"/>
    <w:rsid w:val="00994EF6"/>
    <w:rsid w:val="009963F7"/>
    <w:rsid w:val="009A04E8"/>
    <w:rsid w:val="009A12DE"/>
    <w:rsid w:val="009A1ED2"/>
    <w:rsid w:val="009A275B"/>
    <w:rsid w:val="009A2BEB"/>
    <w:rsid w:val="009A42F0"/>
    <w:rsid w:val="009B7AF6"/>
    <w:rsid w:val="009B7F07"/>
    <w:rsid w:val="009B7F5E"/>
    <w:rsid w:val="009C0A26"/>
    <w:rsid w:val="009C2CE1"/>
    <w:rsid w:val="009C5509"/>
    <w:rsid w:val="009E40E3"/>
    <w:rsid w:val="009E4377"/>
    <w:rsid w:val="009E7D07"/>
    <w:rsid w:val="009F1127"/>
    <w:rsid w:val="009F3C1B"/>
    <w:rsid w:val="009F429B"/>
    <w:rsid w:val="009F5C45"/>
    <w:rsid w:val="009F74AC"/>
    <w:rsid w:val="00A005E6"/>
    <w:rsid w:val="00A06B7E"/>
    <w:rsid w:val="00A072C2"/>
    <w:rsid w:val="00A10338"/>
    <w:rsid w:val="00A109C2"/>
    <w:rsid w:val="00A165EE"/>
    <w:rsid w:val="00A16A4A"/>
    <w:rsid w:val="00A17A20"/>
    <w:rsid w:val="00A17A49"/>
    <w:rsid w:val="00A21613"/>
    <w:rsid w:val="00A234DB"/>
    <w:rsid w:val="00A254B6"/>
    <w:rsid w:val="00A2689C"/>
    <w:rsid w:val="00A275DB"/>
    <w:rsid w:val="00A27775"/>
    <w:rsid w:val="00A354FD"/>
    <w:rsid w:val="00A35F9C"/>
    <w:rsid w:val="00A422C6"/>
    <w:rsid w:val="00A616EA"/>
    <w:rsid w:val="00A61CB1"/>
    <w:rsid w:val="00A625B1"/>
    <w:rsid w:val="00A70AF2"/>
    <w:rsid w:val="00A75D23"/>
    <w:rsid w:val="00A906BB"/>
    <w:rsid w:val="00A96857"/>
    <w:rsid w:val="00AA6C00"/>
    <w:rsid w:val="00AB2C0C"/>
    <w:rsid w:val="00AB5EA1"/>
    <w:rsid w:val="00AC1C3A"/>
    <w:rsid w:val="00AC3598"/>
    <w:rsid w:val="00AC6BE2"/>
    <w:rsid w:val="00AC7839"/>
    <w:rsid w:val="00AD54ED"/>
    <w:rsid w:val="00AE0703"/>
    <w:rsid w:val="00AE1349"/>
    <w:rsid w:val="00AE679F"/>
    <w:rsid w:val="00AE70C3"/>
    <w:rsid w:val="00AF13AE"/>
    <w:rsid w:val="00AF4EF3"/>
    <w:rsid w:val="00AF5202"/>
    <w:rsid w:val="00AF757C"/>
    <w:rsid w:val="00B0347F"/>
    <w:rsid w:val="00B034CF"/>
    <w:rsid w:val="00B0376B"/>
    <w:rsid w:val="00B03DDB"/>
    <w:rsid w:val="00B11C76"/>
    <w:rsid w:val="00B1656D"/>
    <w:rsid w:val="00B232D1"/>
    <w:rsid w:val="00B24E78"/>
    <w:rsid w:val="00B43CFA"/>
    <w:rsid w:val="00B44799"/>
    <w:rsid w:val="00B46920"/>
    <w:rsid w:val="00B5632B"/>
    <w:rsid w:val="00B57C4F"/>
    <w:rsid w:val="00B60942"/>
    <w:rsid w:val="00B64A04"/>
    <w:rsid w:val="00B658FB"/>
    <w:rsid w:val="00B7275A"/>
    <w:rsid w:val="00B72B37"/>
    <w:rsid w:val="00B7562B"/>
    <w:rsid w:val="00B77013"/>
    <w:rsid w:val="00B824E6"/>
    <w:rsid w:val="00B83E69"/>
    <w:rsid w:val="00B874F6"/>
    <w:rsid w:val="00B91DB9"/>
    <w:rsid w:val="00B923EA"/>
    <w:rsid w:val="00B96F32"/>
    <w:rsid w:val="00BA03E0"/>
    <w:rsid w:val="00BA1216"/>
    <w:rsid w:val="00BA24D5"/>
    <w:rsid w:val="00BA39C7"/>
    <w:rsid w:val="00BA3AFC"/>
    <w:rsid w:val="00BA4533"/>
    <w:rsid w:val="00BA5EA5"/>
    <w:rsid w:val="00BA6E44"/>
    <w:rsid w:val="00BB0A01"/>
    <w:rsid w:val="00BB1B82"/>
    <w:rsid w:val="00BB5D5B"/>
    <w:rsid w:val="00BC02D1"/>
    <w:rsid w:val="00BC297C"/>
    <w:rsid w:val="00BD0434"/>
    <w:rsid w:val="00BD1493"/>
    <w:rsid w:val="00BD17BF"/>
    <w:rsid w:val="00BD1CEF"/>
    <w:rsid w:val="00BE23D7"/>
    <w:rsid w:val="00BE4BCF"/>
    <w:rsid w:val="00BE762E"/>
    <w:rsid w:val="00BE76C3"/>
    <w:rsid w:val="00C0265B"/>
    <w:rsid w:val="00C06D97"/>
    <w:rsid w:val="00C14737"/>
    <w:rsid w:val="00C222F7"/>
    <w:rsid w:val="00C22851"/>
    <w:rsid w:val="00C2640D"/>
    <w:rsid w:val="00C30355"/>
    <w:rsid w:val="00C33BF2"/>
    <w:rsid w:val="00C423C1"/>
    <w:rsid w:val="00C5008A"/>
    <w:rsid w:val="00C55D92"/>
    <w:rsid w:val="00C56DD8"/>
    <w:rsid w:val="00C611ED"/>
    <w:rsid w:val="00C702A2"/>
    <w:rsid w:val="00C7173C"/>
    <w:rsid w:val="00C80434"/>
    <w:rsid w:val="00C8768D"/>
    <w:rsid w:val="00C90963"/>
    <w:rsid w:val="00C93D92"/>
    <w:rsid w:val="00C95BD1"/>
    <w:rsid w:val="00CA0B9B"/>
    <w:rsid w:val="00CA1FEC"/>
    <w:rsid w:val="00CA2EC0"/>
    <w:rsid w:val="00CA3972"/>
    <w:rsid w:val="00CA488E"/>
    <w:rsid w:val="00CA48B5"/>
    <w:rsid w:val="00CA56F3"/>
    <w:rsid w:val="00CA5ADD"/>
    <w:rsid w:val="00CB71C2"/>
    <w:rsid w:val="00CB74D4"/>
    <w:rsid w:val="00CC1C42"/>
    <w:rsid w:val="00CC3057"/>
    <w:rsid w:val="00CC6D59"/>
    <w:rsid w:val="00CC76CC"/>
    <w:rsid w:val="00CD0C99"/>
    <w:rsid w:val="00CD249C"/>
    <w:rsid w:val="00CD29E2"/>
    <w:rsid w:val="00CD494F"/>
    <w:rsid w:val="00CD5E8D"/>
    <w:rsid w:val="00CE06CD"/>
    <w:rsid w:val="00CE5425"/>
    <w:rsid w:val="00CE7E4F"/>
    <w:rsid w:val="00CF0DD9"/>
    <w:rsid w:val="00CF3216"/>
    <w:rsid w:val="00D0504E"/>
    <w:rsid w:val="00D066CA"/>
    <w:rsid w:val="00D06DF8"/>
    <w:rsid w:val="00D10E74"/>
    <w:rsid w:val="00D208E8"/>
    <w:rsid w:val="00D308B2"/>
    <w:rsid w:val="00D33124"/>
    <w:rsid w:val="00D37539"/>
    <w:rsid w:val="00D4372D"/>
    <w:rsid w:val="00D442A7"/>
    <w:rsid w:val="00D50E2A"/>
    <w:rsid w:val="00D61ADD"/>
    <w:rsid w:val="00D6664B"/>
    <w:rsid w:val="00D70905"/>
    <w:rsid w:val="00D72CB9"/>
    <w:rsid w:val="00D74E38"/>
    <w:rsid w:val="00D759AF"/>
    <w:rsid w:val="00D7644B"/>
    <w:rsid w:val="00D802F6"/>
    <w:rsid w:val="00D81998"/>
    <w:rsid w:val="00D82F00"/>
    <w:rsid w:val="00D85633"/>
    <w:rsid w:val="00D856F8"/>
    <w:rsid w:val="00D868B5"/>
    <w:rsid w:val="00D909B6"/>
    <w:rsid w:val="00D9217A"/>
    <w:rsid w:val="00D93049"/>
    <w:rsid w:val="00DA5FDB"/>
    <w:rsid w:val="00DB087B"/>
    <w:rsid w:val="00DB0C1F"/>
    <w:rsid w:val="00DB1E81"/>
    <w:rsid w:val="00DB22F4"/>
    <w:rsid w:val="00DB37CA"/>
    <w:rsid w:val="00DC33B1"/>
    <w:rsid w:val="00DC5923"/>
    <w:rsid w:val="00DC6313"/>
    <w:rsid w:val="00DD24D1"/>
    <w:rsid w:val="00DD4404"/>
    <w:rsid w:val="00DD50B5"/>
    <w:rsid w:val="00DD591B"/>
    <w:rsid w:val="00DD7981"/>
    <w:rsid w:val="00DE174C"/>
    <w:rsid w:val="00DE22D9"/>
    <w:rsid w:val="00DF0A2F"/>
    <w:rsid w:val="00DF26CF"/>
    <w:rsid w:val="00DF5BFC"/>
    <w:rsid w:val="00E127A4"/>
    <w:rsid w:val="00E205EB"/>
    <w:rsid w:val="00E24B0A"/>
    <w:rsid w:val="00E316CF"/>
    <w:rsid w:val="00E43373"/>
    <w:rsid w:val="00E55845"/>
    <w:rsid w:val="00E60543"/>
    <w:rsid w:val="00E61950"/>
    <w:rsid w:val="00E62272"/>
    <w:rsid w:val="00E643A9"/>
    <w:rsid w:val="00E64E05"/>
    <w:rsid w:val="00E66560"/>
    <w:rsid w:val="00E72580"/>
    <w:rsid w:val="00E739B1"/>
    <w:rsid w:val="00E759A6"/>
    <w:rsid w:val="00E81B28"/>
    <w:rsid w:val="00E8465D"/>
    <w:rsid w:val="00E940DA"/>
    <w:rsid w:val="00EA51C7"/>
    <w:rsid w:val="00EB51D7"/>
    <w:rsid w:val="00EB6D01"/>
    <w:rsid w:val="00EC0DD0"/>
    <w:rsid w:val="00EC1DC1"/>
    <w:rsid w:val="00EC34E7"/>
    <w:rsid w:val="00EC4543"/>
    <w:rsid w:val="00EC5BB0"/>
    <w:rsid w:val="00ED0DA8"/>
    <w:rsid w:val="00ED1DBD"/>
    <w:rsid w:val="00ED31B0"/>
    <w:rsid w:val="00ED7460"/>
    <w:rsid w:val="00ED7FEA"/>
    <w:rsid w:val="00EE1E92"/>
    <w:rsid w:val="00EE2CC3"/>
    <w:rsid w:val="00EF044B"/>
    <w:rsid w:val="00EF2639"/>
    <w:rsid w:val="00EF3D06"/>
    <w:rsid w:val="00EF5A53"/>
    <w:rsid w:val="00F0684A"/>
    <w:rsid w:val="00F1015F"/>
    <w:rsid w:val="00F15BEE"/>
    <w:rsid w:val="00F20FE0"/>
    <w:rsid w:val="00F24B10"/>
    <w:rsid w:val="00F279F7"/>
    <w:rsid w:val="00F3027D"/>
    <w:rsid w:val="00F32F28"/>
    <w:rsid w:val="00F345B3"/>
    <w:rsid w:val="00F35509"/>
    <w:rsid w:val="00F367B8"/>
    <w:rsid w:val="00F4354A"/>
    <w:rsid w:val="00F4367A"/>
    <w:rsid w:val="00F4533C"/>
    <w:rsid w:val="00F56F2B"/>
    <w:rsid w:val="00F60247"/>
    <w:rsid w:val="00F6297E"/>
    <w:rsid w:val="00F65110"/>
    <w:rsid w:val="00F66BE2"/>
    <w:rsid w:val="00F66E5E"/>
    <w:rsid w:val="00F67A2F"/>
    <w:rsid w:val="00F80713"/>
    <w:rsid w:val="00F81BEB"/>
    <w:rsid w:val="00F84138"/>
    <w:rsid w:val="00F8689B"/>
    <w:rsid w:val="00F93F1C"/>
    <w:rsid w:val="00F951D3"/>
    <w:rsid w:val="00F9568B"/>
    <w:rsid w:val="00FA1B6F"/>
    <w:rsid w:val="00FA29A5"/>
    <w:rsid w:val="00FA3F45"/>
    <w:rsid w:val="00FA5D72"/>
    <w:rsid w:val="00FA6A11"/>
    <w:rsid w:val="00FA6A1A"/>
    <w:rsid w:val="00FA6E6C"/>
    <w:rsid w:val="00FB0BB4"/>
    <w:rsid w:val="00FB4C05"/>
    <w:rsid w:val="00FC2088"/>
    <w:rsid w:val="00FC49A9"/>
    <w:rsid w:val="00FC5097"/>
    <w:rsid w:val="00FC6815"/>
    <w:rsid w:val="00FC7275"/>
    <w:rsid w:val="00FC7DF9"/>
    <w:rsid w:val="00FD22B9"/>
    <w:rsid w:val="00FD2913"/>
    <w:rsid w:val="00FD5B12"/>
    <w:rsid w:val="00FD62CB"/>
    <w:rsid w:val="00FE0BEF"/>
    <w:rsid w:val="00FE2FEC"/>
    <w:rsid w:val="00FE3054"/>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E8A2"/>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1BD8-8B76-462A-B548-CE4BF201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9144</Words>
  <Characters>5213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3</cp:revision>
  <cp:lastPrinted>2020-05-27T12:53:00Z</cp:lastPrinted>
  <dcterms:created xsi:type="dcterms:W3CDTF">2020-05-27T12:54:00Z</dcterms:created>
  <dcterms:modified xsi:type="dcterms:W3CDTF">2020-05-27T13:05:00Z</dcterms:modified>
</cp:coreProperties>
</file>