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9C" w:rsidRDefault="0047339C" w:rsidP="0047339C">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t>247</w:t>
      </w:r>
    </w:p>
    <w:p w:rsidR="0047339C" w:rsidRPr="00873AF4" w:rsidRDefault="0047339C" w:rsidP="0047339C">
      <w:pPr>
        <w:pStyle w:val="Title"/>
      </w:pPr>
      <w:r>
        <w:t>2018</w:t>
      </w:r>
      <w:r w:rsidRPr="00873AF4">
        <w:t xml:space="preserve">. gada </w:t>
      </w:r>
      <w:r>
        <w:t>6.</w:t>
      </w:r>
      <w:r w:rsidR="00D82770">
        <w:t xml:space="preserve"> </w:t>
      </w:r>
      <w:r>
        <w:t>februārī</w:t>
      </w:r>
      <w:proofErr w:type="gramStart"/>
      <w:r>
        <w:t xml:space="preserve"> </w:t>
      </w:r>
      <w:r w:rsidRPr="00873AF4">
        <w:t xml:space="preserve"> </w:t>
      </w:r>
      <w:proofErr w:type="gramEnd"/>
      <w:r w:rsidRPr="00873AF4">
        <w:t>plkst.10.00</w:t>
      </w:r>
    </w:p>
    <w:p w:rsidR="0047339C" w:rsidRPr="00873AF4" w:rsidRDefault="0047339C" w:rsidP="0047339C">
      <w:pPr>
        <w:pStyle w:val="Title"/>
      </w:pPr>
      <w:r w:rsidRPr="00873AF4">
        <w:t>Jēkaba ielā 16, 408.telpā (komisijas sēžu zālē)</w:t>
      </w:r>
    </w:p>
    <w:p w:rsidR="0047339C" w:rsidRPr="00873AF4" w:rsidRDefault="0047339C" w:rsidP="0047339C">
      <w:pPr>
        <w:pStyle w:val="BodyText3"/>
        <w:spacing w:line="360" w:lineRule="auto"/>
      </w:pPr>
      <w:r w:rsidRPr="00873AF4">
        <w:t xml:space="preserve">Sēdē piedalās: </w:t>
      </w:r>
    </w:p>
    <w:p w:rsidR="0047339C" w:rsidRPr="007E1DE1" w:rsidRDefault="0047339C" w:rsidP="0047339C">
      <w:pPr>
        <w:spacing w:after="0" w:line="36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47339C" w:rsidRDefault="0047339C" w:rsidP="0047339C">
      <w:pPr>
        <w:spacing w:after="0" w:line="360" w:lineRule="auto"/>
        <w:jc w:val="both"/>
        <w:rPr>
          <w:rFonts w:ascii="Times New Roman" w:hAnsi="Times New Roman"/>
          <w:iCs/>
          <w:sz w:val="24"/>
          <w:szCs w:val="24"/>
        </w:rPr>
      </w:pPr>
      <w:r>
        <w:rPr>
          <w:rFonts w:ascii="Times New Roman" w:hAnsi="Times New Roman"/>
          <w:iCs/>
          <w:sz w:val="24"/>
          <w:szCs w:val="24"/>
        </w:rPr>
        <w:t>Ainars Latkovskis</w:t>
      </w:r>
    </w:p>
    <w:p w:rsidR="0047339C" w:rsidRDefault="0047339C" w:rsidP="0047339C">
      <w:pPr>
        <w:spacing w:after="0" w:line="360" w:lineRule="auto"/>
        <w:jc w:val="both"/>
        <w:rPr>
          <w:rFonts w:ascii="Times New Roman" w:hAnsi="Times New Roman"/>
          <w:iCs/>
          <w:sz w:val="24"/>
          <w:szCs w:val="24"/>
        </w:rPr>
      </w:pPr>
      <w:r>
        <w:rPr>
          <w:rFonts w:ascii="Times New Roman" w:hAnsi="Times New Roman"/>
          <w:iCs/>
          <w:sz w:val="24"/>
          <w:szCs w:val="24"/>
        </w:rPr>
        <w:t>Kārlis Seržants</w:t>
      </w:r>
    </w:p>
    <w:p w:rsidR="0047339C" w:rsidRDefault="0047339C" w:rsidP="0047339C">
      <w:pPr>
        <w:spacing w:after="0" w:line="360" w:lineRule="auto"/>
        <w:jc w:val="both"/>
        <w:rPr>
          <w:rFonts w:ascii="Times New Roman" w:hAnsi="Times New Roman"/>
          <w:iCs/>
          <w:sz w:val="24"/>
          <w:szCs w:val="24"/>
        </w:rPr>
      </w:pPr>
      <w:r>
        <w:rPr>
          <w:rFonts w:ascii="Times New Roman" w:hAnsi="Times New Roman"/>
          <w:iCs/>
          <w:sz w:val="24"/>
          <w:szCs w:val="24"/>
        </w:rPr>
        <w:t>Kārlis Krēsliņš</w:t>
      </w:r>
    </w:p>
    <w:p w:rsidR="0047339C" w:rsidRDefault="0047339C" w:rsidP="0047339C">
      <w:pPr>
        <w:pStyle w:val="ListParagraph"/>
        <w:spacing w:line="360" w:lineRule="auto"/>
        <w:ind w:left="0"/>
        <w:jc w:val="both"/>
        <w:rPr>
          <w:rStyle w:val="Strong"/>
          <w:rFonts w:eastAsia="Calibri"/>
          <w:b w:val="0"/>
          <w:bCs w:val="0"/>
        </w:rPr>
      </w:pPr>
      <w:r>
        <w:rPr>
          <w:rStyle w:val="Strong"/>
          <w:rFonts w:eastAsia="Calibri"/>
          <w:b w:val="0"/>
          <w:bCs w:val="0"/>
        </w:rPr>
        <w:t>Aleksejs Loskutovs</w:t>
      </w:r>
    </w:p>
    <w:p w:rsidR="0047339C" w:rsidRDefault="0047339C" w:rsidP="0047339C">
      <w:pPr>
        <w:pStyle w:val="ListParagraph"/>
        <w:spacing w:line="360" w:lineRule="auto"/>
        <w:ind w:left="0"/>
        <w:jc w:val="both"/>
        <w:rPr>
          <w:rStyle w:val="Strong"/>
          <w:rFonts w:eastAsia="Calibri"/>
          <w:b w:val="0"/>
          <w:bCs w:val="0"/>
        </w:rPr>
      </w:pPr>
      <w:r>
        <w:rPr>
          <w:rStyle w:val="Strong"/>
          <w:rFonts w:eastAsia="Calibri"/>
          <w:b w:val="0"/>
          <w:bCs w:val="0"/>
        </w:rPr>
        <w:t>Jānis Ruks</w:t>
      </w:r>
    </w:p>
    <w:p w:rsidR="0047339C" w:rsidRDefault="0047339C" w:rsidP="0047339C">
      <w:pPr>
        <w:pStyle w:val="ListParagraph"/>
        <w:spacing w:line="360" w:lineRule="auto"/>
        <w:ind w:left="0"/>
        <w:jc w:val="both"/>
        <w:rPr>
          <w:rStyle w:val="Strong"/>
          <w:rFonts w:eastAsia="Calibri"/>
          <w:b w:val="0"/>
          <w:bCs w:val="0"/>
        </w:rPr>
      </w:pPr>
      <w:r>
        <w:rPr>
          <w:rStyle w:val="Strong"/>
          <w:rFonts w:eastAsia="Calibri"/>
          <w:b w:val="0"/>
          <w:bCs w:val="0"/>
        </w:rPr>
        <w:t>Veiko Spolītis</w:t>
      </w:r>
    </w:p>
    <w:p w:rsidR="0047339C" w:rsidRDefault="0047339C" w:rsidP="0047339C">
      <w:pPr>
        <w:pStyle w:val="ListParagraph"/>
        <w:spacing w:line="360" w:lineRule="auto"/>
        <w:ind w:left="0"/>
        <w:jc w:val="both"/>
        <w:rPr>
          <w:rStyle w:val="Strong"/>
          <w:rFonts w:eastAsia="Calibri"/>
          <w:b w:val="0"/>
          <w:bCs w:val="0"/>
        </w:rPr>
      </w:pPr>
      <w:r>
        <w:rPr>
          <w:rStyle w:val="Strong"/>
          <w:rFonts w:eastAsia="Calibri"/>
          <w:b w:val="0"/>
          <w:bCs w:val="0"/>
        </w:rPr>
        <w:t>Edvīns Šnore</w:t>
      </w:r>
    </w:p>
    <w:p w:rsidR="0047339C" w:rsidRDefault="0047339C" w:rsidP="0047339C">
      <w:pPr>
        <w:pStyle w:val="ListParagraph"/>
        <w:spacing w:line="360" w:lineRule="auto"/>
        <w:ind w:left="0"/>
        <w:jc w:val="both"/>
        <w:rPr>
          <w:rStyle w:val="Strong"/>
          <w:rFonts w:eastAsia="Calibri"/>
          <w:b w:val="0"/>
          <w:bCs w:val="0"/>
        </w:rPr>
      </w:pPr>
      <w:r w:rsidRPr="007E1DE1">
        <w:rPr>
          <w:rStyle w:val="Strong"/>
          <w:rFonts w:eastAsia="Calibri"/>
          <w:b w:val="0"/>
          <w:bCs w:val="0"/>
        </w:rPr>
        <w:t>Zenta Tretjaka</w:t>
      </w:r>
    </w:p>
    <w:p w:rsidR="0047339C" w:rsidRPr="007E1DE1" w:rsidRDefault="0047339C" w:rsidP="0047339C">
      <w:pPr>
        <w:pStyle w:val="ListParagraph"/>
        <w:spacing w:line="360" w:lineRule="auto"/>
        <w:ind w:left="0"/>
        <w:jc w:val="both"/>
        <w:rPr>
          <w:rStyle w:val="Strong"/>
          <w:rFonts w:eastAsia="Calibri"/>
          <w:b w:val="0"/>
          <w:bCs w:val="0"/>
        </w:rPr>
      </w:pPr>
      <w:r>
        <w:rPr>
          <w:rStyle w:val="Strong"/>
          <w:rFonts w:eastAsia="Calibri"/>
          <w:b w:val="0"/>
          <w:bCs w:val="0"/>
        </w:rPr>
        <w:t>Juris Vectirāns</w:t>
      </w:r>
    </w:p>
    <w:p w:rsidR="0047339C" w:rsidRDefault="0047339C" w:rsidP="0047339C">
      <w:pPr>
        <w:pStyle w:val="ListParagraph"/>
        <w:spacing w:line="360" w:lineRule="auto"/>
        <w:ind w:left="0"/>
        <w:jc w:val="both"/>
        <w:rPr>
          <w:rStyle w:val="Strong"/>
          <w:rFonts w:eastAsia="Calibri"/>
          <w:b w:val="0"/>
          <w:bCs w:val="0"/>
        </w:rPr>
      </w:pPr>
      <w:r w:rsidRPr="007E1DE1">
        <w:rPr>
          <w:rStyle w:val="Strong"/>
          <w:rFonts w:eastAsia="Calibri"/>
          <w:b w:val="0"/>
          <w:bCs w:val="0"/>
        </w:rPr>
        <w:t>Mihails Zemļinskis</w:t>
      </w:r>
    </w:p>
    <w:p w:rsidR="0047339C" w:rsidRPr="0047339C" w:rsidRDefault="0047339C" w:rsidP="0047339C">
      <w:pPr>
        <w:pStyle w:val="ListParagraph"/>
        <w:ind w:left="0"/>
        <w:jc w:val="both"/>
        <w:rPr>
          <w:rStyle w:val="Strong"/>
          <w:rFonts w:eastAsia="Calibri"/>
          <w:b w:val="0"/>
          <w:bCs w:val="0"/>
          <w:u w:val="single"/>
        </w:rPr>
      </w:pPr>
    </w:p>
    <w:p w:rsidR="0047339C" w:rsidRDefault="0047339C" w:rsidP="0047339C">
      <w:pPr>
        <w:spacing w:after="0" w:line="360" w:lineRule="auto"/>
        <w:jc w:val="both"/>
        <w:rPr>
          <w:rFonts w:ascii="Times New Roman" w:hAnsi="Times New Roman"/>
          <w:sz w:val="24"/>
          <w:szCs w:val="24"/>
          <w:u w:val="single"/>
        </w:rPr>
      </w:pPr>
      <w:r w:rsidRPr="0047339C">
        <w:rPr>
          <w:rFonts w:ascii="Times New Roman" w:hAnsi="Times New Roman"/>
          <w:sz w:val="24"/>
          <w:szCs w:val="24"/>
          <w:u w:val="single"/>
        </w:rPr>
        <w:t>citas personas:</w:t>
      </w:r>
    </w:p>
    <w:p w:rsidR="0047339C" w:rsidRPr="0047339C" w:rsidRDefault="0047339C" w:rsidP="0047339C">
      <w:pPr>
        <w:spacing w:after="0" w:line="360" w:lineRule="auto"/>
        <w:jc w:val="both"/>
        <w:rPr>
          <w:rFonts w:ascii="Times New Roman" w:hAnsi="Times New Roman"/>
          <w:sz w:val="24"/>
          <w:szCs w:val="24"/>
        </w:rPr>
      </w:pPr>
      <w:r w:rsidRPr="0047339C">
        <w:rPr>
          <w:rFonts w:ascii="Times New Roman" w:hAnsi="Times New Roman"/>
          <w:sz w:val="24"/>
          <w:szCs w:val="24"/>
        </w:rPr>
        <w:t xml:space="preserve">•Tieslietu ministrijas Krimināltiesību departamenta direktore </w:t>
      </w:r>
      <w:r w:rsidRPr="0047339C">
        <w:rPr>
          <w:rFonts w:ascii="Times New Roman" w:hAnsi="Times New Roman"/>
          <w:i/>
          <w:sz w:val="24"/>
          <w:szCs w:val="24"/>
        </w:rPr>
        <w:t xml:space="preserve">Indra </w:t>
      </w:r>
      <w:proofErr w:type="spellStart"/>
      <w:r w:rsidRPr="0047339C">
        <w:rPr>
          <w:rFonts w:ascii="Times New Roman" w:hAnsi="Times New Roman"/>
          <w:i/>
          <w:sz w:val="24"/>
          <w:szCs w:val="24"/>
        </w:rPr>
        <w:t>Gratkovska</w:t>
      </w:r>
      <w:proofErr w:type="spellEnd"/>
      <w:r w:rsidRPr="0047339C">
        <w:rPr>
          <w:rFonts w:ascii="Times New Roman" w:hAnsi="Times New Roman"/>
          <w:sz w:val="24"/>
          <w:szCs w:val="24"/>
        </w:rPr>
        <w:t>;</w:t>
      </w:r>
    </w:p>
    <w:p w:rsidR="0047339C" w:rsidRPr="0047339C" w:rsidRDefault="0047339C" w:rsidP="0047339C">
      <w:pPr>
        <w:spacing w:after="0" w:line="360" w:lineRule="auto"/>
        <w:jc w:val="both"/>
        <w:rPr>
          <w:rFonts w:ascii="Times New Roman" w:hAnsi="Times New Roman"/>
          <w:i/>
          <w:sz w:val="24"/>
          <w:szCs w:val="24"/>
        </w:rPr>
      </w:pPr>
      <w:r w:rsidRPr="0047339C">
        <w:rPr>
          <w:rFonts w:ascii="Times New Roman" w:hAnsi="Times New Roman"/>
          <w:sz w:val="24"/>
          <w:szCs w:val="24"/>
        </w:rPr>
        <w:t xml:space="preserve">•Tieslietu ministrijas Krimināltiesību departamenta juriste </w:t>
      </w:r>
      <w:r w:rsidRPr="0047339C">
        <w:rPr>
          <w:rFonts w:ascii="Times New Roman" w:hAnsi="Times New Roman"/>
          <w:i/>
          <w:sz w:val="24"/>
          <w:szCs w:val="24"/>
        </w:rPr>
        <w:t xml:space="preserve">Dace </w:t>
      </w:r>
      <w:proofErr w:type="spellStart"/>
      <w:r w:rsidRPr="0047339C">
        <w:rPr>
          <w:rFonts w:ascii="Times New Roman" w:hAnsi="Times New Roman"/>
          <w:i/>
          <w:sz w:val="24"/>
          <w:szCs w:val="24"/>
        </w:rPr>
        <w:t>Sauša</w:t>
      </w:r>
      <w:proofErr w:type="spellEnd"/>
      <w:r w:rsidRPr="0047339C">
        <w:rPr>
          <w:rFonts w:ascii="Times New Roman" w:hAnsi="Times New Roman"/>
          <w:i/>
          <w:sz w:val="24"/>
          <w:szCs w:val="24"/>
        </w:rPr>
        <w:t>;</w:t>
      </w:r>
    </w:p>
    <w:p w:rsidR="0047339C" w:rsidRPr="0047339C" w:rsidRDefault="0047339C" w:rsidP="0047339C">
      <w:pPr>
        <w:spacing w:after="0" w:line="360" w:lineRule="auto"/>
        <w:jc w:val="both"/>
        <w:rPr>
          <w:rFonts w:ascii="Times New Roman" w:hAnsi="Times New Roman"/>
          <w:i/>
          <w:sz w:val="24"/>
          <w:szCs w:val="24"/>
        </w:rPr>
      </w:pPr>
      <w:r w:rsidRPr="0047339C">
        <w:rPr>
          <w:rFonts w:ascii="Times New Roman" w:hAnsi="Times New Roman"/>
          <w:sz w:val="24"/>
          <w:szCs w:val="24"/>
        </w:rPr>
        <w:t xml:space="preserve">•Tieslietu ministrijas Krimināltiesību departamenta jurists </w:t>
      </w:r>
      <w:r w:rsidRPr="0047339C">
        <w:rPr>
          <w:rFonts w:ascii="Times New Roman" w:hAnsi="Times New Roman"/>
          <w:i/>
          <w:sz w:val="24"/>
          <w:szCs w:val="24"/>
        </w:rPr>
        <w:t>Uldis Zemzars;</w:t>
      </w:r>
    </w:p>
    <w:p w:rsidR="0047339C" w:rsidRPr="0047339C" w:rsidRDefault="0047339C" w:rsidP="0047339C">
      <w:pPr>
        <w:spacing w:after="0" w:line="360" w:lineRule="auto"/>
        <w:jc w:val="both"/>
        <w:rPr>
          <w:rFonts w:ascii="Times New Roman" w:hAnsi="Times New Roman"/>
          <w:i/>
          <w:sz w:val="24"/>
          <w:szCs w:val="24"/>
        </w:rPr>
      </w:pPr>
      <w:r w:rsidRPr="0047339C">
        <w:rPr>
          <w:rFonts w:ascii="Times New Roman" w:hAnsi="Times New Roman"/>
          <w:sz w:val="24"/>
          <w:szCs w:val="24"/>
        </w:rPr>
        <w:t xml:space="preserve">•Iekšlietu ministrijas Juridiskā departamenta direktora vietniece Normatīvo aktu nodaļas vadītāja </w:t>
      </w:r>
      <w:r w:rsidRPr="0047339C">
        <w:rPr>
          <w:rFonts w:ascii="Times New Roman" w:hAnsi="Times New Roman"/>
          <w:i/>
          <w:sz w:val="24"/>
          <w:szCs w:val="24"/>
        </w:rPr>
        <w:t xml:space="preserve">Inguna </w:t>
      </w:r>
      <w:proofErr w:type="spellStart"/>
      <w:r w:rsidRPr="0047339C">
        <w:rPr>
          <w:rFonts w:ascii="Times New Roman" w:hAnsi="Times New Roman"/>
          <w:i/>
          <w:sz w:val="24"/>
          <w:szCs w:val="24"/>
        </w:rPr>
        <w:t>Gorbočova</w:t>
      </w:r>
      <w:proofErr w:type="spellEnd"/>
      <w:r w:rsidRPr="0047339C">
        <w:rPr>
          <w:rFonts w:ascii="Times New Roman" w:hAnsi="Times New Roman"/>
          <w:i/>
          <w:sz w:val="24"/>
          <w:szCs w:val="24"/>
        </w:rPr>
        <w:t xml:space="preserve"> </w:t>
      </w:r>
      <w:proofErr w:type="spellStart"/>
      <w:r w:rsidRPr="0047339C">
        <w:rPr>
          <w:rFonts w:ascii="Times New Roman" w:hAnsi="Times New Roman"/>
          <w:i/>
          <w:sz w:val="24"/>
          <w:szCs w:val="24"/>
        </w:rPr>
        <w:t>Ščogole</w:t>
      </w:r>
      <w:proofErr w:type="spellEnd"/>
      <w:r w:rsidRPr="0047339C">
        <w:rPr>
          <w:rFonts w:ascii="Times New Roman" w:hAnsi="Times New Roman"/>
          <w:i/>
          <w:sz w:val="24"/>
          <w:szCs w:val="24"/>
        </w:rPr>
        <w:t>;</w:t>
      </w:r>
    </w:p>
    <w:p w:rsidR="0047339C" w:rsidRPr="0047339C" w:rsidRDefault="0047339C" w:rsidP="0047339C">
      <w:pPr>
        <w:spacing w:after="0" w:line="360" w:lineRule="auto"/>
        <w:jc w:val="both"/>
        <w:rPr>
          <w:rFonts w:ascii="Times New Roman" w:hAnsi="Times New Roman"/>
          <w:i/>
          <w:sz w:val="24"/>
          <w:szCs w:val="24"/>
        </w:rPr>
      </w:pPr>
      <w:r w:rsidRPr="0047339C">
        <w:rPr>
          <w:rFonts w:ascii="Times New Roman" w:hAnsi="Times New Roman"/>
          <w:sz w:val="24"/>
          <w:szCs w:val="24"/>
        </w:rPr>
        <w:t xml:space="preserve">•Iekšlietu ministrijas Juridiskā departamenta Starptautisko tiesību nodaļas vadītāja </w:t>
      </w:r>
      <w:r w:rsidRPr="0047339C">
        <w:rPr>
          <w:rFonts w:ascii="Times New Roman" w:hAnsi="Times New Roman"/>
          <w:i/>
          <w:sz w:val="24"/>
          <w:szCs w:val="24"/>
        </w:rPr>
        <w:t xml:space="preserve">Karina </w:t>
      </w:r>
      <w:proofErr w:type="spellStart"/>
      <w:r w:rsidRPr="0047339C">
        <w:rPr>
          <w:rFonts w:ascii="Times New Roman" w:hAnsi="Times New Roman"/>
          <w:i/>
          <w:sz w:val="24"/>
          <w:szCs w:val="24"/>
        </w:rPr>
        <w:t>Zagoskina</w:t>
      </w:r>
      <w:proofErr w:type="spellEnd"/>
      <w:r w:rsidRPr="0047339C">
        <w:rPr>
          <w:rFonts w:ascii="Times New Roman" w:hAnsi="Times New Roman"/>
          <w:i/>
          <w:sz w:val="24"/>
          <w:szCs w:val="24"/>
        </w:rPr>
        <w:t>;</w:t>
      </w:r>
    </w:p>
    <w:p w:rsidR="0047339C" w:rsidRPr="0047339C" w:rsidRDefault="0047339C" w:rsidP="0047339C">
      <w:pPr>
        <w:spacing w:after="0" w:line="360" w:lineRule="auto"/>
        <w:jc w:val="both"/>
        <w:rPr>
          <w:rFonts w:ascii="Times New Roman" w:hAnsi="Times New Roman"/>
          <w:i/>
          <w:sz w:val="24"/>
          <w:szCs w:val="24"/>
        </w:rPr>
      </w:pPr>
      <w:r w:rsidRPr="0047339C">
        <w:rPr>
          <w:rFonts w:ascii="Times New Roman" w:hAnsi="Times New Roman"/>
          <w:sz w:val="24"/>
          <w:szCs w:val="24"/>
        </w:rPr>
        <w:t xml:space="preserve">•Valsts policijas Galvenās kriminālpolicijas pārvaldes </w:t>
      </w:r>
      <w:proofErr w:type="spellStart"/>
      <w:r w:rsidRPr="0047339C">
        <w:rPr>
          <w:rFonts w:ascii="Times New Roman" w:hAnsi="Times New Roman"/>
          <w:sz w:val="24"/>
          <w:szCs w:val="24"/>
        </w:rPr>
        <w:t>Kriminālizlūkošanas</w:t>
      </w:r>
      <w:proofErr w:type="spellEnd"/>
      <w:r w:rsidRPr="0047339C">
        <w:rPr>
          <w:rFonts w:ascii="Times New Roman" w:hAnsi="Times New Roman"/>
          <w:sz w:val="24"/>
          <w:szCs w:val="24"/>
        </w:rPr>
        <w:t xml:space="preserve"> vadības pārvaldes 1. nodaļas inspektore </w:t>
      </w:r>
      <w:r w:rsidRPr="0047339C">
        <w:rPr>
          <w:rFonts w:ascii="Times New Roman" w:hAnsi="Times New Roman"/>
          <w:i/>
          <w:sz w:val="24"/>
          <w:szCs w:val="24"/>
        </w:rPr>
        <w:t xml:space="preserve">Jeļena </w:t>
      </w:r>
      <w:proofErr w:type="spellStart"/>
      <w:r w:rsidRPr="0047339C">
        <w:rPr>
          <w:rFonts w:ascii="Times New Roman" w:hAnsi="Times New Roman"/>
          <w:i/>
          <w:sz w:val="24"/>
          <w:szCs w:val="24"/>
        </w:rPr>
        <w:t>Groma</w:t>
      </w:r>
      <w:proofErr w:type="spellEnd"/>
      <w:r w:rsidRPr="0047339C">
        <w:rPr>
          <w:rFonts w:ascii="Times New Roman" w:hAnsi="Times New Roman"/>
          <w:i/>
          <w:sz w:val="24"/>
          <w:szCs w:val="24"/>
        </w:rPr>
        <w:t>;</w:t>
      </w:r>
    </w:p>
    <w:p w:rsidR="0047339C" w:rsidRDefault="0047339C" w:rsidP="0047339C">
      <w:pPr>
        <w:spacing w:after="0" w:line="360" w:lineRule="auto"/>
        <w:jc w:val="both"/>
        <w:rPr>
          <w:rFonts w:ascii="Times New Roman" w:hAnsi="Times New Roman"/>
          <w:i/>
          <w:sz w:val="24"/>
          <w:szCs w:val="24"/>
        </w:rPr>
      </w:pPr>
      <w:r w:rsidRPr="00834B31">
        <w:rPr>
          <w:rFonts w:ascii="Times New Roman" w:hAnsi="Times New Roman"/>
          <w:sz w:val="24"/>
          <w:szCs w:val="24"/>
        </w:rPr>
        <w:t xml:space="preserve"> •</w:t>
      </w:r>
      <w:r>
        <w:rPr>
          <w:rFonts w:ascii="Times New Roman" w:hAnsi="Times New Roman"/>
          <w:sz w:val="24"/>
          <w:szCs w:val="24"/>
        </w:rPr>
        <w:t xml:space="preserve"> Saeimas Juridiskā biroja vec. </w:t>
      </w:r>
      <w:proofErr w:type="spellStart"/>
      <w:r>
        <w:rPr>
          <w:rFonts w:ascii="Times New Roman" w:hAnsi="Times New Roman"/>
          <w:sz w:val="24"/>
          <w:szCs w:val="24"/>
        </w:rPr>
        <w:t>jur</w:t>
      </w:r>
      <w:proofErr w:type="spellEnd"/>
      <w:r>
        <w:rPr>
          <w:rFonts w:ascii="Times New Roman" w:hAnsi="Times New Roman"/>
          <w:sz w:val="24"/>
          <w:szCs w:val="24"/>
        </w:rPr>
        <w:t xml:space="preserve">. padomniece </w:t>
      </w:r>
      <w:r w:rsidRPr="00834B31">
        <w:rPr>
          <w:rFonts w:ascii="Times New Roman" w:hAnsi="Times New Roman"/>
          <w:i/>
          <w:sz w:val="24"/>
          <w:szCs w:val="24"/>
        </w:rPr>
        <w:t>Līvija Millere</w:t>
      </w:r>
    </w:p>
    <w:p w:rsidR="0047339C" w:rsidRPr="00834B31" w:rsidRDefault="0047339C" w:rsidP="0047339C">
      <w:pPr>
        <w:spacing w:after="0" w:line="360" w:lineRule="auto"/>
        <w:jc w:val="both"/>
        <w:rPr>
          <w:rFonts w:ascii="Times New Roman" w:hAnsi="Times New Roman"/>
          <w:sz w:val="24"/>
          <w:szCs w:val="24"/>
        </w:rPr>
      </w:pPr>
      <w:r w:rsidRPr="001444CC">
        <w:rPr>
          <w:rFonts w:ascii="Times New Roman" w:hAnsi="Times New Roman"/>
          <w:bCs/>
          <w:sz w:val="24"/>
          <w:szCs w:val="24"/>
        </w:rPr>
        <w:t>•</w:t>
      </w:r>
      <w:proofErr w:type="gramStart"/>
      <w:r>
        <w:rPr>
          <w:rFonts w:ascii="Times New Roman" w:hAnsi="Times New Roman"/>
          <w:bCs/>
          <w:sz w:val="24"/>
          <w:szCs w:val="24"/>
        </w:rPr>
        <w:t xml:space="preserve">  </w:t>
      </w:r>
      <w:proofErr w:type="gramEnd"/>
      <w:r w:rsidRPr="00084966">
        <w:rPr>
          <w:rFonts w:ascii="Times New Roman" w:hAnsi="Times New Roman"/>
          <w:bCs/>
          <w:sz w:val="24"/>
          <w:szCs w:val="24"/>
        </w:rPr>
        <w:t>AIKNK</w:t>
      </w:r>
      <w:r w:rsidRPr="0047339C">
        <w:rPr>
          <w:rFonts w:ascii="Times New Roman" w:hAnsi="Times New Roman"/>
          <w:sz w:val="24"/>
          <w:szCs w:val="24"/>
        </w:rPr>
        <w:t xml:space="preserve"> </w:t>
      </w:r>
      <w:r>
        <w:rPr>
          <w:rFonts w:ascii="Times New Roman" w:hAnsi="Times New Roman"/>
          <w:sz w:val="24"/>
          <w:szCs w:val="24"/>
        </w:rPr>
        <w:t>v</w:t>
      </w:r>
      <w:r w:rsidRPr="0047339C">
        <w:rPr>
          <w:rFonts w:ascii="Times New Roman" w:hAnsi="Times New Roman"/>
          <w:sz w:val="24"/>
          <w:szCs w:val="24"/>
        </w:rPr>
        <w:t>ec</w:t>
      </w:r>
      <w:r>
        <w:rPr>
          <w:rFonts w:ascii="Times New Roman" w:hAnsi="Times New Roman"/>
          <w:sz w:val="24"/>
          <w:szCs w:val="24"/>
        </w:rPr>
        <w:t xml:space="preserve">. konsultante </w:t>
      </w:r>
      <w:r w:rsidRPr="0047339C">
        <w:rPr>
          <w:rFonts w:ascii="Times New Roman" w:hAnsi="Times New Roman"/>
          <w:i/>
          <w:sz w:val="24"/>
          <w:szCs w:val="24"/>
        </w:rPr>
        <w:t xml:space="preserve">Ieva </w:t>
      </w:r>
      <w:proofErr w:type="spellStart"/>
      <w:r w:rsidRPr="0047339C">
        <w:rPr>
          <w:rFonts w:ascii="Times New Roman" w:hAnsi="Times New Roman"/>
          <w:i/>
          <w:sz w:val="24"/>
          <w:szCs w:val="24"/>
        </w:rPr>
        <w:t>Barvika</w:t>
      </w:r>
      <w:proofErr w:type="spellEnd"/>
    </w:p>
    <w:p w:rsidR="0047339C" w:rsidRDefault="0047339C" w:rsidP="0047339C">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sidRPr="00084966">
        <w:rPr>
          <w:rFonts w:ascii="Times New Roman" w:hAnsi="Times New Roman"/>
          <w:bCs/>
          <w:sz w:val="24"/>
          <w:szCs w:val="24"/>
        </w:rPr>
        <w:t>AIKNK k</w:t>
      </w:r>
      <w:r>
        <w:rPr>
          <w:rFonts w:ascii="Times New Roman" w:hAnsi="Times New Roman"/>
          <w:bCs/>
          <w:sz w:val="24"/>
          <w:szCs w:val="24"/>
        </w:rPr>
        <w:t>onsultanti:</w:t>
      </w:r>
      <w:proofErr w:type="gramStart"/>
      <w:r>
        <w:rPr>
          <w:rFonts w:ascii="Times New Roman" w:hAnsi="Times New Roman"/>
          <w:bCs/>
          <w:sz w:val="24"/>
          <w:szCs w:val="24"/>
        </w:rPr>
        <w:t xml:space="preserve">  </w:t>
      </w:r>
      <w:proofErr w:type="gramEnd"/>
      <w:r w:rsidRPr="00A66DE6">
        <w:rPr>
          <w:rFonts w:ascii="Times New Roman" w:hAnsi="Times New Roman"/>
          <w:bCs/>
          <w:i/>
          <w:sz w:val="24"/>
          <w:szCs w:val="24"/>
        </w:rPr>
        <w:t>Margita Markevica</w:t>
      </w:r>
      <w:r>
        <w:rPr>
          <w:rFonts w:ascii="Times New Roman" w:hAnsi="Times New Roman"/>
          <w:bCs/>
          <w:i/>
          <w:sz w:val="24"/>
          <w:szCs w:val="24"/>
        </w:rPr>
        <w:t xml:space="preserve">, Inese </w:t>
      </w:r>
      <w:proofErr w:type="spellStart"/>
      <w:r>
        <w:rPr>
          <w:rFonts w:ascii="Times New Roman" w:hAnsi="Times New Roman"/>
          <w:bCs/>
          <w:i/>
          <w:sz w:val="24"/>
          <w:szCs w:val="24"/>
        </w:rPr>
        <w:t>Silabriede</w:t>
      </w:r>
      <w:proofErr w:type="spellEnd"/>
      <w:r>
        <w:rPr>
          <w:rFonts w:ascii="Times New Roman" w:hAnsi="Times New Roman"/>
          <w:bCs/>
          <w:i/>
          <w:sz w:val="24"/>
          <w:szCs w:val="24"/>
        </w:rPr>
        <w:t xml:space="preserve">, Daina </w:t>
      </w:r>
      <w:proofErr w:type="spellStart"/>
      <w:r>
        <w:rPr>
          <w:rFonts w:ascii="Times New Roman" w:hAnsi="Times New Roman"/>
          <w:bCs/>
          <w:i/>
          <w:sz w:val="24"/>
          <w:szCs w:val="24"/>
        </w:rPr>
        <w:t>Sunepa</w:t>
      </w:r>
      <w:proofErr w:type="spellEnd"/>
      <w:r>
        <w:rPr>
          <w:rFonts w:ascii="Times New Roman" w:hAnsi="Times New Roman"/>
          <w:bCs/>
          <w:i/>
          <w:sz w:val="24"/>
          <w:szCs w:val="24"/>
        </w:rPr>
        <w:t xml:space="preserve">, Māris </w:t>
      </w:r>
      <w:proofErr w:type="spellStart"/>
      <w:r>
        <w:rPr>
          <w:rFonts w:ascii="Times New Roman" w:hAnsi="Times New Roman"/>
          <w:bCs/>
          <w:i/>
          <w:sz w:val="24"/>
          <w:szCs w:val="24"/>
        </w:rPr>
        <w:t>Veinalds</w:t>
      </w:r>
      <w:proofErr w:type="spellEnd"/>
    </w:p>
    <w:p w:rsidR="0047339C" w:rsidRDefault="0047339C" w:rsidP="0047339C">
      <w:pPr>
        <w:spacing w:after="0" w:line="240" w:lineRule="auto"/>
        <w:jc w:val="both"/>
        <w:rPr>
          <w:rFonts w:ascii="Times New Roman" w:hAnsi="Times New Roman"/>
          <w:b/>
          <w:bCs/>
          <w:sz w:val="24"/>
          <w:szCs w:val="24"/>
        </w:rPr>
      </w:pPr>
    </w:p>
    <w:p w:rsidR="0047339C" w:rsidRDefault="0047339C" w:rsidP="0047339C">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A.Latkovskis </w:t>
      </w:r>
    </w:p>
    <w:p w:rsidR="0047339C" w:rsidRDefault="0047339C" w:rsidP="0047339C">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47339C" w:rsidRDefault="0047339C" w:rsidP="0047339C">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47339C" w:rsidRDefault="0047339C" w:rsidP="0047339C">
      <w:pPr>
        <w:spacing w:after="0" w:line="240" w:lineRule="auto"/>
        <w:jc w:val="both"/>
        <w:rPr>
          <w:rFonts w:ascii="Times New Roman" w:hAnsi="Times New Roman"/>
          <w:bCs/>
          <w:sz w:val="24"/>
          <w:szCs w:val="24"/>
        </w:rPr>
      </w:pPr>
    </w:p>
    <w:p w:rsidR="0047339C" w:rsidRDefault="0047339C" w:rsidP="0047339C">
      <w:pPr>
        <w:spacing w:after="0" w:line="36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AE0FA1" w:rsidRPr="00AE0FA1" w:rsidRDefault="00AE0FA1" w:rsidP="00AE0FA1">
      <w:pPr>
        <w:spacing w:after="0" w:line="360" w:lineRule="auto"/>
        <w:jc w:val="both"/>
        <w:rPr>
          <w:rFonts w:ascii="Times New Roman" w:hAnsi="Times New Roman"/>
          <w:bCs/>
          <w:sz w:val="24"/>
          <w:szCs w:val="24"/>
        </w:rPr>
      </w:pPr>
      <w:r w:rsidRPr="00AE0FA1">
        <w:rPr>
          <w:rFonts w:ascii="Times New Roman" w:hAnsi="Times New Roman"/>
          <w:bCs/>
          <w:sz w:val="24"/>
          <w:szCs w:val="24"/>
        </w:rPr>
        <w:t>1.</w:t>
      </w:r>
      <w:r w:rsidRPr="00AE0FA1">
        <w:rPr>
          <w:rFonts w:ascii="Times New Roman" w:hAnsi="Times New Roman"/>
          <w:bCs/>
          <w:sz w:val="24"/>
          <w:szCs w:val="24"/>
        </w:rPr>
        <w:tab/>
        <w:t xml:space="preserve">Grozījumi Aizturēto personu turēšanas kārtības likumā (1119/Lp12) 1. lasījums. </w:t>
      </w:r>
    </w:p>
    <w:p w:rsidR="00D82770" w:rsidRDefault="00AE0FA1" w:rsidP="00AE0FA1">
      <w:pPr>
        <w:spacing w:after="0" w:line="360" w:lineRule="auto"/>
        <w:jc w:val="both"/>
        <w:rPr>
          <w:rFonts w:ascii="Times New Roman" w:hAnsi="Times New Roman"/>
          <w:bCs/>
          <w:sz w:val="24"/>
          <w:szCs w:val="24"/>
        </w:rPr>
      </w:pPr>
      <w:r w:rsidRPr="00AE0FA1">
        <w:rPr>
          <w:rFonts w:ascii="Times New Roman" w:hAnsi="Times New Roman"/>
          <w:bCs/>
          <w:sz w:val="24"/>
          <w:szCs w:val="24"/>
        </w:rPr>
        <w:lastRenderedPageBreak/>
        <w:t>2.</w:t>
      </w:r>
      <w:r w:rsidRPr="00AE0FA1">
        <w:rPr>
          <w:rFonts w:ascii="Times New Roman" w:hAnsi="Times New Roman"/>
          <w:bCs/>
          <w:sz w:val="24"/>
          <w:szCs w:val="24"/>
        </w:rPr>
        <w:tab/>
        <w:t>Grozījumi Kriminālprocesa likumā (1118/Lp12) 1. lasījums.</w:t>
      </w:r>
    </w:p>
    <w:p w:rsidR="0047339C" w:rsidRPr="00504EB0" w:rsidRDefault="0047339C" w:rsidP="0047339C">
      <w:pPr>
        <w:spacing w:after="0" w:line="360" w:lineRule="auto"/>
        <w:jc w:val="both"/>
        <w:rPr>
          <w:rFonts w:ascii="Times New Roman" w:hAnsi="Times New Roman"/>
          <w:b/>
          <w:bCs/>
          <w:sz w:val="24"/>
          <w:szCs w:val="24"/>
        </w:rPr>
      </w:pPr>
      <w:r w:rsidRPr="00834B31">
        <w:rPr>
          <w:rFonts w:ascii="Times New Roman" w:hAnsi="Times New Roman"/>
          <w:b/>
          <w:sz w:val="24"/>
          <w:szCs w:val="24"/>
        </w:rPr>
        <w:t>A.Latkovskis</w:t>
      </w:r>
      <w:r>
        <w:rPr>
          <w:rFonts w:ascii="Times New Roman" w:hAnsi="Times New Roman"/>
          <w:sz w:val="24"/>
          <w:szCs w:val="24"/>
        </w:rPr>
        <w:t xml:space="preserve">: </w:t>
      </w:r>
      <w:r w:rsidR="00AE0FA1">
        <w:rPr>
          <w:rFonts w:ascii="Times New Roman" w:hAnsi="Times New Roman"/>
          <w:sz w:val="24"/>
          <w:szCs w:val="24"/>
        </w:rPr>
        <w:t xml:space="preserve">informē par </w:t>
      </w:r>
      <w:proofErr w:type="gramStart"/>
      <w:r w:rsidR="00AE0FA1">
        <w:rPr>
          <w:rFonts w:ascii="Times New Roman" w:hAnsi="Times New Roman"/>
          <w:sz w:val="24"/>
          <w:szCs w:val="24"/>
        </w:rPr>
        <w:t>7.februāra</w:t>
      </w:r>
      <w:proofErr w:type="gramEnd"/>
      <w:r w:rsidR="00AE0FA1">
        <w:rPr>
          <w:rFonts w:ascii="Times New Roman" w:hAnsi="Times New Roman"/>
          <w:sz w:val="24"/>
          <w:szCs w:val="24"/>
        </w:rPr>
        <w:t xml:space="preserve"> plānoto</w:t>
      </w:r>
      <w:r w:rsidR="00A209AC">
        <w:rPr>
          <w:rFonts w:ascii="Times New Roman" w:hAnsi="Times New Roman"/>
          <w:sz w:val="24"/>
          <w:szCs w:val="24"/>
        </w:rPr>
        <w:t xml:space="preserve"> slēgtās izbraukuma sēdes norises vietu</w:t>
      </w:r>
      <w:r w:rsidR="00AE0FA1">
        <w:rPr>
          <w:rFonts w:ascii="Times New Roman" w:hAnsi="Times New Roman"/>
          <w:sz w:val="24"/>
          <w:szCs w:val="24"/>
        </w:rPr>
        <w:t xml:space="preserve"> un nepieciešamajiem dokumentiem. Aicina izskatīt darba kārtības pirmo punktu – </w:t>
      </w:r>
      <w:r w:rsidR="00AE0FA1" w:rsidRPr="00504EB0">
        <w:rPr>
          <w:rFonts w:ascii="Times New Roman" w:hAnsi="Times New Roman"/>
          <w:sz w:val="24"/>
          <w:szCs w:val="24"/>
        </w:rPr>
        <w:t xml:space="preserve">likumprojektu </w:t>
      </w:r>
      <w:r w:rsidR="00AE0FA1" w:rsidRPr="00504EB0">
        <w:rPr>
          <w:rFonts w:ascii="Times New Roman" w:hAnsi="Times New Roman"/>
          <w:b/>
          <w:sz w:val="24"/>
          <w:szCs w:val="24"/>
        </w:rPr>
        <w:t>“</w:t>
      </w:r>
      <w:r w:rsidR="00AE0FA1" w:rsidRPr="00504EB0">
        <w:rPr>
          <w:rFonts w:ascii="Times New Roman" w:hAnsi="Times New Roman"/>
          <w:b/>
          <w:bCs/>
          <w:sz w:val="24"/>
          <w:szCs w:val="24"/>
        </w:rPr>
        <w:t>Grozījumi Aizturēto personu turēšanas kārtības likumā” (1119/Lp12).</w:t>
      </w:r>
    </w:p>
    <w:p w:rsidR="0047339C" w:rsidRDefault="00AE0FA1" w:rsidP="006040C1">
      <w:pPr>
        <w:spacing w:after="0" w:line="360" w:lineRule="auto"/>
        <w:jc w:val="both"/>
        <w:rPr>
          <w:rFonts w:ascii="Times New Roman" w:hAnsi="Times New Roman"/>
          <w:bCs/>
          <w:sz w:val="24"/>
          <w:szCs w:val="24"/>
        </w:rPr>
      </w:pPr>
      <w:proofErr w:type="spellStart"/>
      <w:r w:rsidRPr="00AE0FA1">
        <w:rPr>
          <w:rFonts w:ascii="Times New Roman" w:hAnsi="Times New Roman"/>
          <w:b/>
          <w:bCs/>
          <w:sz w:val="24"/>
          <w:szCs w:val="24"/>
        </w:rPr>
        <w:t>I.Gratkovska</w:t>
      </w:r>
      <w:proofErr w:type="spellEnd"/>
      <w:r>
        <w:rPr>
          <w:rFonts w:ascii="Times New Roman" w:hAnsi="Times New Roman"/>
          <w:bCs/>
          <w:sz w:val="24"/>
          <w:szCs w:val="24"/>
        </w:rPr>
        <w:t xml:space="preserve">: informē, ka </w:t>
      </w:r>
      <w:r w:rsidRPr="00AE0FA1">
        <w:rPr>
          <w:rFonts w:ascii="Times New Roman" w:hAnsi="Times New Roman"/>
          <w:bCs/>
          <w:sz w:val="24"/>
          <w:szCs w:val="24"/>
        </w:rPr>
        <w:t>2016. gada 10. jūnijā spēkā stājās Direktīva 2016/800, kas attiecas uz bērniem, kuri ir aizdomās turētie vai apsūdzētie kriminālprocesā, un uz bērniem, kuri ir pieprasītās personas. Attiecībā uz bērniem, kuri ir pieprasītās personas</w:t>
      </w:r>
      <w:r>
        <w:rPr>
          <w:rFonts w:ascii="Times New Roman" w:hAnsi="Times New Roman"/>
          <w:bCs/>
          <w:sz w:val="24"/>
          <w:szCs w:val="24"/>
        </w:rPr>
        <w:t xml:space="preserve"> </w:t>
      </w:r>
      <w:r w:rsidRPr="00AE0FA1">
        <w:rPr>
          <w:rFonts w:ascii="Times New Roman" w:hAnsi="Times New Roman"/>
          <w:bCs/>
          <w:sz w:val="24"/>
          <w:szCs w:val="24"/>
        </w:rPr>
        <w:t>attiecīgie Direktīvas 2016/800 noteikumi ir jāpiemēro no brīža, kad viņi izpildes dalībvalstī tiek apcietināti jeb visos gadījumos, ja bērnam tiek atņemta brīvība. Līdz ar to Latvijā Direktīvas 2016/800 prasības ir jāievēro gan attiecībā uz aizturētajām, gan apcietinātajām personām, jo tiek ierobežota personu brīvība.</w:t>
      </w:r>
      <w:r w:rsidRPr="00AE0FA1">
        <w:t xml:space="preserve"> </w:t>
      </w:r>
      <w:r w:rsidR="006040C1" w:rsidRPr="006040C1">
        <w:rPr>
          <w:rFonts w:ascii="Times New Roman" w:hAnsi="Times New Roman"/>
          <w:bCs/>
          <w:sz w:val="24"/>
          <w:szCs w:val="24"/>
        </w:rPr>
        <w:t>Nepilngadīgais kriminālprocesā ir atzīstams par īpaši neaizsargātu, tāpēc ir svarīgi saglabāt ģimenes saites brīvības atņemšanas iestādēs nonākušo nepilngadīgo neaizsargātības dēļ un veicināt nepilngadīgā reintegrāciju sabiedrībā. Tādēļ brīvības atņemšanas gadījumā nepilngadīgajiem jāļauj uzturēt regulāru un jēgpilnu saskarsmi ar vecākiem, ģimeni un draugiem, tiekoties un sarakstoties ar viņiem.</w:t>
      </w:r>
      <w:r w:rsidR="006040C1" w:rsidRPr="006040C1">
        <w:t xml:space="preserve"> </w:t>
      </w:r>
      <w:r w:rsidR="006040C1" w:rsidRPr="006040C1">
        <w:rPr>
          <w:rFonts w:ascii="Times New Roman" w:hAnsi="Times New Roman"/>
          <w:bCs/>
          <w:sz w:val="24"/>
          <w:szCs w:val="24"/>
        </w:rPr>
        <w:t xml:space="preserve">Līdz ar to </w:t>
      </w:r>
      <w:r w:rsidR="006040C1" w:rsidRPr="00AE0FA1">
        <w:rPr>
          <w:rFonts w:ascii="Times New Roman" w:hAnsi="Times New Roman"/>
          <w:bCs/>
          <w:sz w:val="24"/>
          <w:szCs w:val="24"/>
        </w:rPr>
        <w:t>Aizturēto p</w:t>
      </w:r>
      <w:r w:rsidR="006040C1">
        <w:rPr>
          <w:rFonts w:ascii="Times New Roman" w:hAnsi="Times New Roman"/>
          <w:bCs/>
          <w:sz w:val="24"/>
          <w:szCs w:val="24"/>
        </w:rPr>
        <w:t>ersonu turēšanas kārtības likuma</w:t>
      </w:r>
      <w:r w:rsidR="006040C1" w:rsidRPr="006040C1">
        <w:rPr>
          <w:rFonts w:ascii="Times New Roman" w:hAnsi="Times New Roman"/>
          <w:bCs/>
          <w:sz w:val="24"/>
          <w:szCs w:val="24"/>
        </w:rPr>
        <w:t xml:space="preserve"> </w:t>
      </w:r>
      <w:r w:rsidR="006040C1">
        <w:rPr>
          <w:rFonts w:ascii="Times New Roman" w:hAnsi="Times New Roman"/>
          <w:bCs/>
          <w:sz w:val="24"/>
          <w:szCs w:val="24"/>
        </w:rPr>
        <w:t>(</w:t>
      </w:r>
      <w:r w:rsidR="006040C1" w:rsidRPr="006040C1">
        <w:rPr>
          <w:rFonts w:ascii="Times New Roman" w:hAnsi="Times New Roman"/>
          <w:bCs/>
          <w:sz w:val="24"/>
          <w:szCs w:val="24"/>
        </w:rPr>
        <w:t>APTKL</w:t>
      </w:r>
      <w:r w:rsidR="006040C1">
        <w:rPr>
          <w:rFonts w:ascii="Times New Roman" w:hAnsi="Times New Roman"/>
          <w:bCs/>
          <w:sz w:val="24"/>
          <w:szCs w:val="24"/>
        </w:rPr>
        <w:t>)</w:t>
      </w:r>
      <w:r w:rsidR="006040C1" w:rsidRPr="006040C1">
        <w:rPr>
          <w:rFonts w:ascii="Times New Roman" w:hAnsi="Times New Roman"/>
          <w:bCs/>
          <w:sz w:val="24"/>
          <w:szCs w:val="24"/>
        </w:rPr>
        <w:t xml:space="preserve"> 5. panta ceturto daļu ir paredzēts papildināt ar 1.1 punktu, nosakot, ka īslaicīgās aizturēšanas vietu drīkst apmeklēt nepilngadīgā aizturētā saderinātais, laulātais, bērni, vecāki, aizbildnis, vecvecāki, brāļi un māsas, kā arī tā persona, ar kuru nepilngadīgais aizturētais dzīvo kopā un ar kuru tam ir kopīga (nedalīta) saimniecība.</w:t>
      </w:r>
      <w:r w:rsidR="006040C1">
        <w:rPr>
          <w:rFonts w:ascii="Times New Roman" w:hAnsi="Times New Roman"/>
          <w:bCs/>
          <w:sz w:val="24"/>
          <w:szCs w:val="24"/>
        </w:rPr>
        <w:t xml:space="preserve"> </w:t>
      </w:r>
      <w:r w:rsidR="006040C1" w:rsidRPr="006040C1">
        <w:rPr>
          <w:rFonts w:ascii="Times New Roman" w:hAnsi="Times New Roman"/>
          <w:bCs/>
          <w:sz w:val="24"/>
          <w:szCs w:val="24"/>
        </w:rPr>
        <w:t>Vienlaikus kriminālprocesa mērķa interešu aizsardzības nolūkos un, ņemot vērā nepieciešamību procesa virzītājam KPL noteiktajā aizturēšanas maksimālajā laikā (48 stundas) veikt noteiktas procesuālās darbības, kā arī ievērojot fiziskās drošības riskus attiecībā uz apmeklējuma tiesībām īslaicīgās aizturēšanas vietā, APTKL 5. pantu ir paredzēts papildināt ar 6.2 daļu, nosakot, ka nepilngadīgajiem ir tiesības savas uzturēšanās laikā īslaicīgās aizturēšanas vietā uz 1 stundu ilgu satikšanos vienatnē ar ne vairāk kā divām šā panta ceturtās daļas 1.1 punktā noteiktajām personām, ja tas netraucē kriminālprocesa mērķa sasniegšanu.</w:t>
      </w:r>
      <w:r w:rsidR="006040C1">
        <w:rPr>
          <w:rFonts w:ascii="Times New Roman" w:hAnsi="Times New Roman"/>
          <w:bCs/>
          <w:sz w:val="24"/>
          <w:szCs w:val="24"/>
        </w:rPr>
        <w:t xml:space="preserve"> </w:t>
      </w:r>
      <w:r w:rsidR="006040C1" w:rsidRPr="006040C1">
        <w:rPr>
          <w:rFonts w:ascii="Times New Roman" w:hAnsi="Times New Roman"/>
          <w:bCs/>
          <w:sz w:val="24"/>
          <w:szCs w:val="24"/>
        </w:rPr>
        <w:t>Direktīvas 2016/800 8. pants noteic, ka ir jānodrošina, ka nepilngadīgajiem, kam ir atņemta brīvība, ir tiesības uz medicīnisku izmeklēšanu bez liekas kavēšanās ar mērķi, jo īpaši, izvērtēt viņu vispārējo garīgo un fizisko stāvokli.</w:t>
      </w:r>
      <w:r w:rsidR="006040C1" w:rsidRPr="006040C1">
        <w:t xml:space="preserve"> </w:t>
      </w:r>
      <w:r w:rsidR="00A93910">
        <w:t>T</w:t>
      </w:r>
      <w:r w:rsidR="006040C1" w:rsidRPr="006040C1">
        <w:rPr>
          <w:rFonts w:ascii="Times New Roman" w:hAnsi="Times New Roman"/>
          <w:bCs/>
          <w:sz w:val="24"/>
          <w:szCs w:val="24"/>
        </w:rPr>
        <w:t xml:space="preserve">āpēc, lai nepilngadīgajam aizturētajam tiktu nodrošināta nepārtraukta iespēja saņemt APTKL 9. pantā noteikto veselības aprūpi un Direktīvas 2016/800 8. pantā noteiktās tiesības uz medicīnisku izmeklēšanu, ir paredzēts noteikt, </w:t>
      </w:r>
      <w:r w:rsidR="006040C1" w:rsidRPr="006040C1">
        <w:rPr>
          <w:rFonts w:ascii="Times New Roman" w:hAnsi="Times New Roman"/>
          <w:bCs/>
          <w:sz w:val="24"/>
          <w:szCs w:val="24"/>
        </w:rPr>
        <w:lastRenderedPageBreak/>
        <w:t>ka APTKL 9. pantā noteikto veselības aprūpi nepilngadīgajam īsteno pēc procesa virzītāja vai policijas amatpersonas iniciatīvas, jo īpaši gadījumos, kad to prasa konkrētas ar veselību saistītas norādes</w:t>
      </w:r>
      <w:r w:rsidR="00504EB0">
        <w:rPr>
          <w:rFonts w:ascii="Times New Roman" w:hAnsi="Times New Roman"/>
          <w:bCs/>
          <w:sz w:val="24"/>
          <w:szCs w:val="24"/>
        </w:rPr>
        <w:t xml:space="preserve">. </w:t>
      </w:r>
      <w:r w:rsidR="00504EB0" w:rsidRPr="00504EB0">
        <w:rPr>
          <w:rFonts w:ascii="Times New Roman" w:hAnsi="Times New Roman"/>
          <w:bCs/>
          <w:sz w:val="24"/>
          <w:szCs w:val="24"/>
        </w:rPr>
        <w:t>APTKL 9. pantu ir paredzēts papildināt ar jaunu 2.1 daļu, nosakot, ka šā panta pirmajā daļā noteikto veselības aprūpi nepilngadīgajam veic pēc procesa virzītāja vai policijas amatpersonas iniciatīvas, jo īpaši gadījumos, kad to prasa konkrētas ar veselību saistītas norādes, vai pēc nepilngadīgā aizturētā, viņa pārstāvja, aizstāvja vai jebkuras citas personas pieprasījuma.</w:t>
      </w:r>
    </w:p>
    <w:p w:rsidR="00504EB0" w:rsidRDefault="00504EB0" w:rsidP="00504EB0">
      <w:pPr>
        <w:spacing w:after="0" w:line="360" w:lineRule="auto"/>
        <w:jc w:val="both"/>
        <w:rPr>
          <w:rFonts w:ascii="Times New Roman" w:hAnsi="Times New Roman"/>
          <w:b/>
          <w:bCs/>
          <w:sz w:val="24"/>
          <w:szCs w:val="24"/>
        </w:rPr>
      </w:pPr>
      <w:r w:rsidRPr="00504EB0">
        <w:rPr>
          <w:rFonts w:ascii="Times New Roman" w:hAnsi="Times New Roman"/>
          <w:b/>
          <w:bCs/>
          <w:sz w:val="24"/>
          <w:szCs w:val="24"/>
        </w:rPr>
        <w:t>A.Latkovskis</w:t>
      </w:r>
      <w:r>
        <w:rPr>
          <w:rFonts w:ascii="Times New Roman" w:hAnsi="Times New Roman"/>
          <w:bCs/>
          <w:sz w:val="24"/>
          <w:szCs w:val="24"/>
        </w:rPr>
        <w:t>: aicina iesniedzēju informēt par darba kārtības otro punktu -</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likumprojektu </w:t>
      </w:r>
      <w:r w:rsidRPr="00504EB0">
        <w:rPr>
          <w:rFonts w:ascii="Times New Roman" w:hAnsi="Times New Roman"/>
          <w:b/>
          <w:bCs/>
          <w:sz w:val="24"/>
          <w:szCs w:val="24"/>
        </w:rPr>
        <w:t>“Grozījumi Kriminālprocesa likumā</w:t>
      </w:r>
      <w:r w:rsidR="00076761">
        <w:rPr>
          <w:rFonts w:ascii="Times New Roman" w:hAnsi="Times New Roman"/>
          <w:b/>
          <w:bCs/>
          <w:sz w:val="24"/>
          <w:szCs w:val="24"/>
        </w:rPr>
        <w:t>”  (1118/Lp12; atbildīgā J</w:t>
      </w:r>
      <w:bookmarkStart w:id="0" w:name="_GoBack"/>
      <w:bookmarkEnd w:id="0"/>
      <w:r>
        <w:rPr>
          <w:rFonts w:ascii="Times New Roman" w:hAnsi="Times New Roman"/>
          <w:b/>
          <w:bCs/>
          <w:sz w:val="24"/>
          <w:szCs w:val="24"/>
        </w:rPr>
        <w:t>uridiskā komisija)</w:t>
      </w:r>
      <w:r w:rsidRPr="00504EB0">
        <w:rPr>
          <w:rFonts w:ascii="Times New Roman" w:hAnsi="Times New Roman"/>
          <w:b/>
          <w:bCs/>
          <w:sz w:val="24"/>
          <w:szCs w:val="24"/>
        </w:rPr>
        <w:t>.</w:t>
      </w:r>
    </w:p>
    <w:p w:rsidR="00504EB0" w:rsidRDefault="00504EB0" w:rsidP="00915DCB">
      <w:pPr>
        <w:spacing w:after="0" w:line="360" w:lineRule="auto"/>
        <w:jc w:val="both"/>
        <w:rPr>
          <w:rFonts w:ascii="Times New Roman" w:hAnsi="Times New Roman"/>
          <w:bCs/>
          <w:sz w:val="24"/>
          <w:szCs w:val="24"/>
        </w:rPr>
      </w:pPr>
      <w:proofErr w:type="spellStart"/>
      <w:r w:rsidRPr="00504EB0">
        <w:rPr>
          <w:rFonts w:ascii="Times New Roman" w:hAnsi="Times New Roman"/>
          <w:b/>
          <w:bCs/>
          <w:sz w:val="24"/>
          <w:szCs w:val="24"/>
        </w:rPr>
        <w:t>I.Gratkovska</w:t>
      </w:r>
      <w:proofErr w:type="spellEnd"/>
      <w:r w:rsidRPr="00504EB0">
        <w:rPr>
          <w:rFonts w:ascii="Times New Roman" w:hAnsi="Times New Roman"/>
          <w:bCs/>
          <w:sz w:val="24"/>
          <w:szCs w:val="24"/>
        </w:rPr>
        <w:t>: informē, ka grozījumi saistīti ar trīs ES direktīvām</w:t>
      </w:r>
      <w:r w:rsidR="00915DCB">
        <w:rPr>
          <w:rFonts w:ascii="Times New Roman" w:hAnsi="Times New Roman"/>
          <w:bCs/>
          <w:sz w:val="24"/>
          <w:szCs w:val="24"/>
        </w:rPr>
        <w:t xml:space="preserve"> -</w:t>
      </w:r>
      <w:r w:rsidR="005D7C77">
        <w:rPr>
          <w:rFonts w:ascii="Times New Roman" w:hAnsi="Times New Roman"/>
          <w:bCs/>
          <w:sz w:val="24"/>
          <w:szCs w:val="24"/>
        </w:rPr>
        <w:t xml:space="preserve"> </w:t>
      </w:r>
      <w:r w:rsidR="00915DCB">
        <w:rPr>
          <w:rFonts w:ascii="Times New Roman" w:hAnsi="Times New Roman"/>
          <w:bCs/>
          <w:sz w:val="24"/>
          <w:szCs w:val="24"/>
        </w:rPr>
        <w:t>Direktīvu</w:t>
      </w:r>
      <w:r w:rsidRPr="00504EB0">
        <w:rPr>
          <w:rFonts w:ascii="Times New Roman" w:hAnsi="Times New Roman"/>
          <w:bCs/>
          <w:sz w:val="24"/>
          <w:szCs w:val="24"/>
        </w:rPr>
        <w:t xml:space="preserve"> 2016/343</w:t>
      </w:r>
      <w:r w:rsidR="00915DCB">
        <w:rPr>
          <w:rFonts w:ascii="Times New Roman" w:hAnsi="Times New Roman"/>
          <w:bCs/>
          <w:sz w:val="24"/>
          <w:szCs w:val="24"/>
        </w:rPr>
        <w:t xml:space="preserve">, kas </w:t>
      </w:r>
      <w:r w:rsidRPr="00504EB0">
        <w:rPr>
          <w:rFonts w:ascii="Times New Roman" w:hAnsi="Times New Roman"/>
          <w:bCs/>
          <w:sz w:val="24"/>
          <w:szCs w:val="24"/>
        </w:rPr>
        <w:t>paredz kopējus minimālos noteikumus, kas attiecas uz konkrētiem nevainīguma prezumpcijas aspektiem kriminālprocesā un tiesībām piedalīties klātienē lietas izskatīšanā tiesā kriminālprocesā</w:t>
      </w:r>
      <w:r w:rsidR="00915DCB">
        <w:rPr>
          <w:rFonts w:ascii="Times New Roman" w:hAnsi="Times New Roman"/>
          <w:bCs/>
          <w:sz w:val="24"/>
          <w:szCs w:val="24"/>
        </w:rPr>
        <w:t>; Direktīvu</w:t>
      </w:r>
      <w:r w:rsidR="00915DCB" w:rsidRPr="00915DCB">
        <w:rPr>
          <w:rFonts w:ascii="Times New Roman" w:hAnsi="Times New Roman"/>
          <w:bCs/>
          <w:sz w:val="24"/>
          <w:szCs w:val="24"/>
        </w:rPr>
        <w:t xml:space="preserve"> 2016/1919, kas paredz kopēju noteikumu minimumu par tiesībām uz juridisko palīdzību aizdomās turētajiem un apsūdzētajiem kriminālprocesā un personām, uz kurām attiecas Eiropas apcietināšanas ordera process, sas</w:t>
      </w:r>
      <w:r w:rsidR="00915DCB">
        <w:rPr>
          <w:rFonts w:ascii="Times New Roman" w:hAnsi="Times New Roman"/>
          <w:bCs/>
          <w:sz w:val="24"/>
          <w:szCs w:val="24"/>
        </w:rPr>
        <w:t xml:space="preserve">kaņā ar Pamatlēmumu 2002/584/TI; </w:t>
      </w:r>
      <w:r w:rsidR="00915DCB" w:rsidRPr="00915DCB">
        <w:rPr>
          <w:rFonts w:ascii="Times New Roman" w:hAnsi="Times New Roman"/>
          <w:bCs/>
          <w:sz w:val="24"/>
          <w:szCs w:val="24"/>
        </w:rPr>
        <w:t>Direktīv</w:t>
      </w:r>
      <w:r w:rsidR="00915DCB">
        <w:rPr>
          <w:rFonts w:ascii="Times New Roman" w:hAnsi="Times New Roman"/>
          <w:bCs/>
          <w:sz w:val="24"/>
          <w:szCs w:val="24"/>
        </w:rPr>
        <w:t>u</w:t>
      </w:r>
      <w:r w:rsidR="00915DCB" w:rsidRPr="00915DCB">
        <w:rPr>
          <w:rFonts w:ascii="Times New Roman" w:hAnsi="Times New Roman"/>
          <w:bCs/>
          <w:sz w:val="24"/>
          <w:szCs w:val="24"/>
        </w:rPr>
        <w:t xml:space="preserve"> 2016/800, kas attiecas uz bērniem, kuri ir aizdomās turētie vai apsūdzētie kriminālprocesā, un uz bērniem, kuri ir pieprasītās personas. Attiecībā uz bērniem, kuri ir pieprasītās personas, attiecīgie Direktīvas 2016/800 noteikumi ir jāpiemēro no brīža, kad viņi izpildes dalībvalstī tiek apcietināti.</w:t>
      </w:r>
    </w:p>
    <w:p w:rsidR="00915DCB" w:rsidRDefault="000200AB" w:rsidP="00915DCB">
      <w:pPr>
        <w:spacing w:after="0" w:line="360" w:lineRule="auto"/>
        <w:jc w:val="both"/>
        <w:rPr>
          <w:rFonts w:ascii="Times New Roman" w:hAnsi="Times New Roman"/>
          <w:bCs/>
          <w:sz w:val="24"/>
          <w:szCs w:val="24"/>
        </w:rPr>
      </w:pPr>
      <w:r>
        <w:rPr>
          <w:rFonts w:ascii="Times New Roman" w:hAnsi="Times New Roman"/>
          <w:bCs/>
          <w:sz w:val="24"/>
          <w:szCs w:val="24"/>
        </w:rPr>
        <w:t>I</w:t>
      </w:r>
      <w:r w:rsidRPr="000200AB">
        <w:rPr>
          <w:rFonts w:ascii="Times New Roman" w:hAnsi="Times New Roman"/>
          <w:bCs/>
          <w:sz w:val="24"/>
          <w:szCs w:val="24"/>
        </w:rPr>
        <w:t>evērojot Direktīvas 2016/1919 2. panta 1. punkta b) apakšpunktu, šo direktīvu piemēro kriminālprocesā aizdomās turētajiem un apsūdzētajiem, kuriem ir tiesības uz advokāta pieejamību saskaņā ar Direktīvu 2013/48/ES par tiesībām uz advokāta palīdzību kriminālprocesā un Eiropas apcietināšanas ordera procesā, par tiesībām uz to, ka pēc brīvības atņemšanas informē trešo personu, un par tiesībām, kamēr atņemta brīvība, sazināties ar trešajām personām un konsulārajām iestādēm</w:t>
      </w:r>
      <w:r>
        <w:rPr>
          <w:rFonts w:ascii="Times New Roman" w:hAnsi="Times New Roman"/>
          <w:bCs/>
          <w:sz w:val="24"/>
          <w:szCs w:val="24"/>
        </w:rPr>
        <w:t>.</w:t>
      </w:r>
      <w:r w:rsidR="00A209AC">
        <w:rPr>
          <w:rFonts w:ascii="Times New Roman" w:hAnsi="Times New Roman"/>
          <w:bCs/>
          <w:sz w:val="24"/>
          <w:szCs w:val="24"/>
        </w:rPr>
        <w:t xml:space="preserve"> </w:t>
      </w:r>
      <w:r w:rsidR="00915DCB" w:rsidRPr="00915DCB">
        <w:rPr>
          <w:rFonts w:ascii="Times New Roman" w:hAnsi="Times New Roman"/>
          <w:bCs/>
          <w:sz w:val="24"/>
          <w:szCs w:val="24"/>
        </w:rPr>
        <w:t>Pamatojoties uz Direktīvas 2016/800 18. pantu visiem bērniem, kuri ir aizdomās turētie vai apsūdzētie kriminālprocesā, ir nodrošināmas tiesības uz juridisko palīdzību, kas garantē tiesību saņemt advokāta palīdzību efektīvu īstenošanu</w:t>
      </w:r>
      <w:r w:rsidR="00915DCB">
        <w:rPr>
          <w:rFonts w:ascii="Times New Roman" w:hAnsi="Times New Roman"/>
          <w:bCs/>
          <w:sz w:val="24"/>
          <w:szCs w:val="24"/>
        </w:rPr>
        <w:t>.</w:t>
      </w:r>
      <w:r w:rsidR="00915DCB" w:rsidRPr="00915DCB">
        <w:rPr>
          <w:rFonts w:ascii="Times New Roman" w:hAnsi="Times New Roman"/>
          <w:bCs/>
          <w:sz w:val="24"/>
          <w:szCs w:val="24"/>
        </w:rPr>
        <w:t xml:space="preserve"> Direktīvas 2016/800 18. pantā netiek atrunāts bērna vecums. Tāpēc gadījumos, kad procesa virzītājam vēl nav zināms - vai bērns ir atzīstams par noziedzīga nodarījuma subjektu, bet tam ir jāpratina bērnu kā personu, kura iespējams ir izdarījusi noziedzīgu nodarījumu, šādam bērnam ir jābūt tiesībām saņemt advokāta juridisko palīdzību.</w:t>
      </w:r>
      <w:r w:rsidR="00915DCB" w:rsidRPr="00915DCB">
        <w:t xml:space="preserve"> </w:t>
      </w:r>
      <w:r w:rsidR="00915DCB" w:rsidRPr="00915DCB">
        <w:rPr>
          <w:rFonts w:ascii="Times New Roman" w:hAnsi="Times New Roman"/>
          <w:bCs/>
          <w:sz w:val="24"/>
          <w:szCs w:val="24"/>
        </w:rPr>
        <w:t xml:space="preserve">Līdz ar to likumprojekts paredz </w:t>
      </w:r>
      <w:r w:rsidR="00915DCB" w:rsidRPr="00915DCB">
        <w:rPr>
          <w:rFonts w:ascii="Times New Roman" w:hAnsi="Times New Roman"/>
          <w:bCs/>
          <w:sz w:val="24"/>
          <w:szCs w:val="24"/>
        </w:rPr>
        <w:lastRenderedPageBreak/>
        <w:t>papildināt KPL 60. pantu ar 1.1 daļu, kurā noteikts, ka tiesības uz aizstāvību ir arī personai, kura izdarījusi darbību, kas atbilst KL paredzētā noziedzīgā nodarījuma sastāva pazīmēm, bet savas mazgadības dēļ nav saucama pie kriminālatbildības. Šādai personai ir tādas pašas tiesības uz aizstāvību kā personai, pret kuru uzsākts kriminālprocess. Norma paredz paplašināt to personu loku, kam ir tiesības uz aizstāvību.</w:t>
      </w:r>
    </w:p>
    <w:p w:rsidR="000200AB" w:rsidRDefault="000200AB" w:rsidP="00915DCB">
      <w:pPr>
        <w:spacing w:after="0" w:line="360" w:lineRule="auto"/>
        <w:jc w:val="both"/>
        <w:rPr>
          <w:rFonts w:ascii="Times New Roman" w:hAnsi="Times New Roman"/>
          <w:bCs/>
          <w:sz w:val="24"/>
          <w:szCs w:val="24"/>
        </w:rPr>
      </w:pPr>
      <w:r w:rsidRPr="000200AB">
        <w:rPr>
          <w:rFonts w:ascii="Times New Roman" w:hAnsi="Times New Roman"/>
          <w:bCs/>
          <w:sz w:val="24"/>
          <w:szCs w:val="24"/>
        </w:rPr>
        <w:t>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w:t>
      </w:r>
      <w:r w:rsidRPr="000200AB">
        <w:t xml:space="preserve"> </w:t>
      </w:r>
      <w:r w:rsidR="00080A86">
        <w:t>T</w:t>
      </w:r>
      <w:r w:rsidRPr="000200AB">
        <w:rPr>
          <w:rFonts w:ascii="Times New Roman" w:hAnsi="Times New Roman"/>
          <w:bCs/>
          <w:sz w:val="24"/>
          <w:szCs w:val="24"/>
        </w:rPr>
        <w:t>ādējādi, ievērojot Direktīvas 2016/800 prasības, KPL 12. pantu ir paredzēts papildināt ar jaunu 1.1 daļu, kā pamatprincipu kriminālprocesā nosakot, ka kriminālprocesu, kurā iesaistīts nepilngadīgais, veic, ievērojot nepilngadīgā vecumu, briedumu un jebkādas īpašās vajadzības.</w:t>
      </w:r>
      <w:r w:rsidRPr="000200AB">
        <w:t xml:space="preserve"> </w:t>
      </w:r>
      <w:r w:rsidRPr="000200AB">
        <w:rPr>
          <w:rFonts w:ascii="Times New Roman" w:hAnsi="Times New Roman"/>
          <w:bCs/>
          <w:sz w:val="24"/>
          <w:szCs w:val="24"/>
        </w:rPr>
        <w:t>Direktīvas 2016/800 7. panta 1., 2. un 5. punkts noteic, ka nolūkā ņemt vērā bērna īpašās vajadzības attiecībā uz aizsardzību, izglītību, apmācību un sociālo iekļaušanu, bērnus, kuri ir aizdomās turētie vai apsūdzētie kriminālprocesā, individuāli izvērtē.</w:t>
      </w:r>
      <w:r w:rsidR="00080A86" w:rsidRPr="00080A86">
        <w:t xml:space="preserve"> </w:t>
      </w:r>
      <w:r w:rsidR="00080A86" w:rsidRPr="00080A86">
        <w:rPr>
          <w:rFonts w:ascii="Times New Roman" w:hAnsi="Times New Roman"/>
          <w:bCs/>
          <w:sz w:val="24"/>
          <w:szCs w:val="24"/>
        </w:rPr>
        <w:t xml:space="preserve">Tādējādi, ievērojot Direktīvas 2016/800 prasības, KPL 29. pantu ir paredzēts papildināt ar jaunu pirmās daļas 2.1 punktu, nosakot, ka izmeklētājam ir pienākums pieprasīt RAFN no kompetentās institūcijas par nepilngadīgo, kuram ir tiesības uz aizstāvību. </w:t>
      </w:r>
      <w:r w:rsidRPr="000200AB">
        <w:t xml:space="preserve"> </w:t>
      </w:r>
      <w:r w:rsidRPr="000200AB">
        <w:rPr>
          <w:rFonts w:ascii="Times New Roman" w:hAnsi="Times New Roman"/>
          <w:bCs/>
          <w:sz w:val="24"/>
          <w:szCs w:val="24"/>
        </w:rPr>
        <w:t>KPL 39. pantu ir paredzēts papildināt ar jaunu pirmās daļas 6.2 punktu, nosakot, ka prokuroram kā procesa virzītājam ir pienākums pieprasīt no Valsts probācijas dienesta izvērtēšanas ziņojumu par nepilngadīgo, kurš apsūdzēts noziedzīga nodarījuma izdarīšanā.</w:t>
      </w:r>
      <w:r w:rsidRPr="000200AB">
        <w:t xml:space="preserve"> </w:t>
      </w:r>
      <w:r w:rsidRPr="000200AB">
        <w:rPr>
          <w:rFonts w:ascii="Times New Roman" w:hAnsi="Times New Roman"/>
          <w:bCs/>
          <w:sz w:val="24"/>
          <w:szCs w:val="24"/>
        </w:rPr>
        <w:t>Izvērtēšanas ziņojumu par nepilngadīgo, kurš apsūdzēts noziedzīga nodarījuma izdarīšanā, sagatavos Valsts probācijas dienests, kas būs vērsts uz to, lai sniegtu vispusīgu un objektīvu informāciju, uz kuras pamata var izlemt jautājumu par personai nosakāmo sodu.</w:t>
      </w:r>
    </w:p>
    <w:p w:rsidR="00A00F78" w:rsidRDefault="00A00F78" w:rsidP="00915DCB">
      <w:pPr>
        <w:spacing w:after="0" w:line="360" w:lineRule="auto"/>
        <w:jc w:val="both"/>
        <w:rPr>
          <w:rFonts w:ascii="Times New Roman" w:hAnsi="Times New Roman"/>
          <w:bCs/>
          <w:sz w:val="24"/>
          <w:szCs w:val="24"/>
        </w:rPr>
      </w:pPr>
      <w:r w:rsidRPr="00A00F78">
        <w:rPr>
          <w:rFonts w:ascii="Times New Roman" w:hAnsi="Times New Roman"/>
          <w:b/>
          <w:bCs/>
          <w:sz w:val="24"/>
          <w:szCs w:val="24"/>
        </w:rPr>
        <w:t>A.Loskutovs</w:t>
      </w:r>
      <w:r>
        <w:rPr>
          <w:rFonts w:ascii="Times New Roman" w:hAnsi="Times New Roman"/>
          <w:bCs/>
          <w:sz w:val="24"/>
          <w:szCs w:val="24"/>
        </w:rPr>
        <w:t>: jautā,</w:t>
      </w:r>
      <w:r w:rsidR="00A209AC">
        <w:rPr>
          <w:rFonts w:ascii="Times New Roman" w:hAnsi="Times New Roman"/>
          <w:bCs/>
          <w:sz w:val="24"/>
          <w:szCs w:val="24"/>
        </w:rPr>
        <w:t xml:space="preserve"> </w:t>
      </w:r>
      <w:r>
        <w:rPr>
          <w:rFonts w:ascii="Times New Roman" w:hAnsi="Times New Roman"/>
          <w:bCs/>
          <w:sz w:val="24"/>
          <w:szCs w:val="24"/>
        </w:rPr>
        <w:t xml:space="preserve">kāda </w:t>
      </w:r>
      <w:r w:rsidR="00A209AC">
        <w:rPr>
          <w:rFonts w:ascii="Times New Roman" w:hAnsi="Times New Roman"/>
          <w:bCs/>
          <w:sz w:val="24"/>
          <w:szCs w:val="24"/>
        </w:rPr>
        <w:t xml:space="preserve">ir </w:t>
      </w:r>
      <w:r>
        <w:rPr>
          <w:rFonts w:ascii="Times New Roman" w:hAnsi="Times New Roman"/>
          <w:bCs/>
          <w:sz w:val="24"/>
          <w:szCs w:val="24"/>
        </w:rPr>
        <w:t>izmantotā termina “ jebkādas īpašas vajadzības” jēga,</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un kā jāizprot vārdu savienojums “riska un aizsardzības </w:t>
      </w:r>
      <w:r w:rsidR="000806E0">
        <w:rPr>
          <w:rFonts w:ascii="Times New Roman" w:hAnsi="Times New Roman"/>
          <w:bCs/>
          <w:sz w:val="24"/>
          <w:szCs w:val="24"/>
        </w:rPr>
        <w:t>faktors</w:t>
      </w:r>
      <w:r>
        <w:rPr>
          <w:rFonts w:ascii="Times New Roman" w:hAnsi="Times New Roman"/>
          <w:bCs/>
          <w:sz w:val="24"/>
          <w:szCs w:val="24"/>
        </w:rPr>
        <w:t xml:space="preserve">”. Jautā par otrajā direktīvā minēto nevainības prezumpciju. </w:t>
      </w:r>
    </w:p>
    <w:p w:rsidR="00A00F78" w:rsidRDefault="00A00F78" w:rsidP="000806E0">
      <w:pPr>
        <w:spacing w:after="0" w:line="360" w:lineRule="auto"/>
        <w:jc w:val="both"/>
        <w:rPr>
          <w:rFonts w:ascii="Times New Roman" w:hAnsi="Times New Roman"/>
          <w:bCs/>
          <w:sz w:val="24"/>
          <w:szCs w:val="24"/>
        </w:rPr>
      </w:pPr>
      <w:proofErr w:type="spellStart"/>
      <w:r w:rsidRPr="00A00F78">
        <w:rPr>
          <w:rFonts w:ascii="Times New Roman" w:hAnsi="Times New Roman"/>
          <w:b/>
          <w:bCs/>
          <w:sz w:val="24"/>
          <w:szCs w:val="24"/>
        </w:rPr>
        <w:t>I.Gratkovska</w:t>
      </w:r>
      <w:proofErr w:type="spellEnd"/>
      <w:r>
        <w:rPr>
          <w:rFonts w:ascii="Times New Roman" w:hAnsi="Times New Roman"/>
          <w:bCs/>
          <w:sz w:val="24"/>
          <w:szCs w:val="24"/>
        </w:rPr>
        <w:t>: skaidro, ka saistībā ar nevainības prezumpcij</w:t>
      </w:r>
      <w:r w:rsidR="002E5C9C">
        <w:rPr>
          <w:rFonts w:ascii="Times New Roman" w:hAnsi="Times New Roman"/>
          <w:bCs/>
          <w:sz w:val="24"/>
          <w:szCs w:val="24"/>
        </w:rPr>
        <w:t>u</w:t>
      </w:r>
      <w:r>
        <w:rPr>
          <w:rFonts w:ascii="Times New Roman" w:hAnsi="Times New Roman"/>
          <w:bCs/>
          <w:sz w:val="24"/>
          <w:szCs w:val="24"/>
        </w:rPr>
        <w:t xml:space="preserve"> EK uzskata, ka visās valstīs jābūt vienādai pieejai. Savukārt termina “ jebkādas īpašas vajadzības” jēga </w:t>
      </w:r>
      <w:r>
        <w:rPr>
          <w:rFonts w:ascii="Times New Roman" w:hAnsi="Times New Roman"/>
          <w:bCs/>
          <w:sz w:val="24"/>
          <w:szCs w:val="24"/>
        </w:rPr>
        <w:lastRenderedPageBreak/>
        <w:t xml:space="preserve">aprakstīta anotācijā, un nav šaubu par spēju to piemērot. </w:t>
      </w:r>
      <w:r w:rsidR="000806E0">
        <w:rPr>
          <w:rFonts w:ascii="Times New Roman" w:hAnsi="Times New Roman"/>
          <w:bCs/>
          <w:sz w:val="24"/>
          <w:szCs w:val="24"/>
        </w:rPr>
        <w:t xml:space="preserve">Izstrādes procesā ir Bērnu antisociālās uzvedības </w:t>
      </w:r>
      <w:proofErr w:type="spellStart"/>
      <w:r w:rsidR="000806E0">
        <w:rPr>
          <w:rFonts w:ascii="Times New Roman" w:hAnsi="Times New Roman"/>
          <w:bCs/>
          <w:sz w:val="24"/>
          <w:szCs w:val="24"/>
        </w:rPr>
        <w:t>prevencijas</w:t>
      </w:r>
      <w:proofErr w:type="spellEnd"/>
      <w:r w:rsidR="000806E0">
        <w:rPr>
          <w:rFonts w:ascii="Times New Roman" w:hAnsi="Times New Roman"/>
          <w:bCs/>
          <w:sz w:val="24"/>
          <w:szCs w:val="24"/>
        </w:rPr>
        <w:t xml:space="preserve"> likums. Kamēr likums nav izstrādāts, antisociālās uzvedības jautājumi tiek nosegti</w:t>
      </w:r>
      <w:r w:rsidR="00974B9B">
        <w:rPr>
          <w:rFonts w:ascii="Times New Roman" w:hAnsi="Times New Roman"/>
          <w:bCs/>
          <w:sz w:val="24"/>
          <w:szCs w:val="24"/>
        </w:rPr>
        <w:t xml:space="preserve"> </w:t>
      </w:r>
      <w:r w:rsidR="000806E0">
        <w:rPr>
          <w:rFonts w:ascii="Times New Roman" w:hAnsi="Times New Roman"/>
          <w:bCs/>
          <w:sz w:val="24"/>
          <w:szCs w:val="24"/>
        </w:rPr>
        <w:t xml:space="preserve">Bērnu aizsardzības likuma </w:t>
      </w:r>
      <w:proofErr w:type="gramStart"/>
      <w:r w:rsidR="00974B9B">
        <w:rPr>
          <w:rFonts w:ascii="Times New Roman" w:hAnsi="Times New Roman"/>
          <w:bCs/>
          <w:sz w:val="24"/>
          <w:szCs w:val="24"/>
        </w:rPr>
        <w:t>5</w:t>
      </w:r>
      <w:r w:rsidR="000806E0">
        <w:rPr>
          <w:rFonts w:ascii="Times New Roman" w:hAnsi="Times New Roman"/>
          <w:bCs/>
          <w:sz w:val="24"/>
          <w:szCs w:val="24"/>
        </w:rPr>
        <w:t>8.pantā</w:t>
      </w:r>
      <w:proofErr w:type="gramEnd"/>
      <w:r w:rsidR="000806E0">
        <w:rPr>
          <w:rFonts w:ascii="Times New Roman" w:hAnsi="Times New Roman"/>
          <w:bCs/>
          <w:sz w:val="24"/>
          <w:szCs w:val="24"/>
        </w:rPr>
        <w:t>, kas nosaka uzdevumu</w:t>
      </w:r>
      <w:r w:rsidR="00974B9B">
        <w:rPr>
          <w:rFonts w:ascii="Times New Roman" w:hAnsi="Times New Roman"/>
          <w:bCs/>
          <w:sz w:val="24"/>
          <w:szCs w:val="24"/>
        </w:rPr>
        <w:t xml:space="preserve"> pašvaldībai sagatavot bērnam </w:t>
      </w:r>
      <w:proofErr w:type="spellStart"/>
      <w:r w:rsidR="00974B9B">
        <w:rPr>
          <w:rFonts w:ascii="Times New Roman" w:hAnsi="Times New Roman"/>
          <w:bCs/>
          <w:sz w:val="24"/>
          <w:szCs w:val="24"/>
        </w:rPr>
        <w:t>prevencijas</w:t>
      </w:r>
      <w:proofErr w:type="spellEnd"/>
      <w:r w:rsidR="00974B9B">
        <w:rPr>
          <w:rFonts w:ascii="Times New Roman" w:hAnsi="Times New Roman"/>
          <w:bCs/>
          <w:sz w:val="24"/>
          <w:szCs w:val="24"/>
        </w:rPr>
        <w:t xml:space="preserve"> programmu</w:t>
      </w:r>
      <w:r w:rsidR="000806E0">
        <w:rPr>
          <w:rFonts w:ascii="Times New Roman" w:hAnsi="Times New Roman"/>
          <w:bCs/>
          <w:sz w:val="24"/>
          <w:szCs w:val="24"/>
        </w:rPr>
        <w:t xml:space="preserve">. Vārdu savienojums “riska un aizsardzības faktors” ņemts no šī panta. </w:t>
      </w:r>
    </w:p>
    <w:p w:rsidR="000806E0" w:rsidRDefault="000806E0" w:rsidP="000806E0">
      <w:pPr>
        <w:spacing w:after="0" w:line="360" w:lineRule="auto"/>
        <w:jc w:val="both"/>
        <w:rPr>
          <w:rFonts w:ascii="Times New Roman" w:hAnsi="Times New Roman"/>
          <w:bCs/>
          <w:sz w:val="24"/>
          <w:szCs w:val="24"/>
        </w:rPr>
      </w:pPr>
      <w:r w:rsidRPr="000806E0">
        <w:rPr>
          <w:rFonts w:ascii="Times New Roman" w:hAnsi="Times New Roman"/>
          <w:b/>
          <w:bCs/>
          <w:sz w:val="24"/>
          <w:szCs w:val="24"/>
        </w:rPr>
        <w:t xml:space="preserve">I. </w:t>
      </w:r>
      <w:proofErr w:type="spellStart"/>
      <w:r w:rsidRPr="000806E0">
        <w:rPr>
          <w:rFonts w:ascii="Times New Roman" w:hAnsi="Times New Roman"/>
          <w:b/>
          <w:bCs/>
          <w:sz w:val="24"/>
          <w:szCs w:val="24"/>
        </w:rPr>
        <w:t>Gorbočova</w:t>
      </w:r>
      <w:r w:rsidR="002E5C9C">
        <w:rPr>
          <w:rFonts w:ascii="Times New Roman" w:hAnsi="Times New Roman"/>
          <w:b/>
          <w:bCs/>
          <w:sz w:val="24"/>
          <w:szCs w:val="24"/>
        </w:rPr>
        <w:t>-</w:t>
      </w:r>
      <w:r w:rsidRPr="000806E0">
        <w:rPr>
          <w:rFonts w:ascii="Times New Roman" w:hAnsi="Times New Roman"/>
          <w:b/>
          <w:bCs/>
          <w:sz w:val="24"/>
          <w:szCs w:val="24"/>
        </w:rPr>
        <w:t>Ščogole</w:t>
      </w:r>
      <w:r>
        <w:rPr>
          <w:rFonts w:ascii="Times New Roman" w:hAnsi="Times New Roman"/>
          <w:bCs/>
          <w:sz w:val="24"/>
          <w:szCs w:val="24"/>
        </w:rPr>
        <w:t>:</w:t>
      </w:r>
      <w:proofErr w:type="spellEnd"/>
      <w:r>
        <w:rPr>
          <w:rFonts w:ascii="Times New Roman" w:hAnsi="Times New Roman"/>
          <w:bCs/>
          <w:sz w:val="24"/>
          <w:szCs w:val="24"/>
        </w:rPr>
        <w:t xml:space="preserve"> </w:t>
      </w:r>
      <w:r w:rsidR="00974B9B">
        <w:rPr>
          <w:rFonts w:ascii="Times New Roman" w:hAnsi="Times New Roman"/>
          <w:bCs/>
          <w:sz w:val="24"/>
          <w:szCs w:val="24"/>
        </w:rPr>
        <w:t xml:space="preserve">informē, ka Iekšlietu ministrija konceptuāli atbalsta abus likumprojektus. Taču tai ir iebildumi pret Kriminālprocesa likuma </w:t>
      </w:r>
      <w:r w:rsidR="00F52E1E">
        <w:rPr>
          <w:rFonts w:ascii="Times New Roman" w:hAnsi="Times New Roman"/>
          <w:bCs/>
          <w:sz w:val="24"/>
          <w:szCs w:val="24"/>
        </w:rPr>
        <w:t>81, panta grozījumu</w:t>
      </w:r>
      <w:r w:rsidR="00974B9B">
        <w:rPr>
          <w:rFonts w:ascii="Times New Roman" w:hAnsi="Times New Roman"/>
          <w:bCs/>
          <w:sz w:val="24"/>
          <w:szCs w:val="24"/>
        </w:rPr>
        <w:t>, kas paredz</w:t>
      </w:r>
      <w:r w:rsidR="00F52E1E">
        <w:rPr>
          <w:rFonts w:ascii="Times New Roman" w:hAnsi="Times New Roman"/>
          <w:bCs/>
          <w:sz w:val="24"/>
          <w:szCs w:val="24"/>
        </w:rPr>
        <w:t>, ka nepilngadīgas personas aizstāvis, ar kuru noslēgta vienošanās, var ierasties 4 stundu laikā</w:t>
      </w:r>
      <w:r w:rsidR="00A209AC">
        <w:rPr>
          <w:rFonts w:ascii="Times New Roman" w:hAnsi="Times New Roman"/>
          <w:bCs/>
          <w:sz w:val="24"/>
          <w:szCs w:val="24"/>
        </w:rPr>
        <w:t>, un</w:t>
      </w:r>
      <w:r w:rsidR="00F52E1E">
        <w:rPr>
          <w:rFonts w:ascii="Times New Roman" w:hAnsi="Times New Roman"/>
          <w:bCs/>
          <w:sz w:val="24"/>
          <w:szCs w:val="24"/>
        </w:rPr>
        <w:t xml:space="preserve"> šajā laikā procesa virzītājs atliek procesuālās darbības. Iekšlietu ministrija neiebilst pret š</w:t>
      </w:r>
      <w:r w:rsidR="008E7BF8">
        <w:rPr>
          <w:rFonts w:ascii="Times New Roman" w:hAnsi="Times New Roman"/>
          <w:bCs/>
          <w:sz w:val="24"/>
          <w:szCs w:val="24"/>
        </w:rPr>
        <w:t>ā</w:t>
      </w:r>
      <w:r w:rsidR="00F52E1E">
        <w:rPr>
          <w:rFonts w:ascii="Times New Roman" w:hAnsi="Times New Roman"/>
          <w:bCs/>
          <w:sz w:val="24"/>
          <w:szCs w:val="24"/>
        </w:rPr>
        <w:t xml:space="preserve">da standarta ievērošanu, taču iebilst pret tā attiecināšanu uz </w:t>
      </w:r>
      <w:r w:rsidR="008E7BF8">
        <w:rPr>
          <w:rFonts w:ascii="Times New Roman" w:hAnsi="Times New Roman"/>
          <w:bCs/>
          <w:sz w:val="24"/>
          <w:szCs w:val="24"/>
        </w:rPr>
        <w:t xml:space="preserve">steidzamiem </w:t>
      </w:r>
      <w:r w:rsidR="00F52E1E">
        <w:rPr>
          <w:rFonts w:ascii="Times New Roman" w:hAnsi="Times New Roman"/>
          <w:bCs/>
          <w:sz w:val="24"/>
          <w:szCs w:val="24"/>
        </w:rPr>
        <w:t>gad</w:t>
      </w:r>
      <w:r w:rsidR="008E7BF8">
        <w:rPr>
          <w:rFonts w:ascii="Times New Roman" w:hAnsi="Times New Roman"/>
          <w:bCs/>
          <w:sz w:val="24"/>
          <w:szCs w:val="24"/>
        </w:rPr>
        <w:t>ījumiem, kad nepie</w:t>
      </w:r>
      <w:r w:rsidR="00F52E1E">
        <w:rPr>
          <w:rFonts w:ascii="Times New Roman" w:hAnsi="Times New Roman"/>
          <w:bCs/>
          <w:sz w:val="24"/>
          <w:szCs w:val="24"/>
        </w:rPr>
        <w:t xml:space="preserve">ciešama </w:t>
      </w:r>
      <w:r w:rsidR="008E7BF8">
        <w:rPr>
          <w:rFonts w:ascii="Times New Roman" w:hAnsi="Times New Roman"/>
          <w:bCs/>
          <w:sz w:val="24"/>
          <w:szCs w:val="24"/>
        </w:rPr>
        <w:t>ātra rīcība, lai novērstu personas dzīvības vai veselības apdraudējumu. Izņēmuma gadījumos būtu jāparedz aizstāvja ierašanās nekavējoties. Plāno iesniegt savus grozījumus.</w:t>
      </w:r>
    </w:p>
    <w:p w:rsidR="008E7BF8" w:rsidRDefault="008E7BF8" w:rsidP="000806E0">
      <w:pPr>
        <w:spacing w:after="0" w:line="360" w:lineRule="auto"/>
        <w:jc w:val="both"/>
        <w:rPr>
          <w:rFonts w:ascii="Times New Roman" w:hAnsi="Times New Roman"/>
          <w:bCs/>
          <w:sz w:val="24"/>
          <w:szCs w:val="24"/>
        </w:rPr>
      </w:pPr>
      <w:proofErr w:type="spellStart"/>
      <w:r w:rsidRPr="008E7BF8">
        <w:rPr>
          <w:rFonts w:ascii="Times New Roman" w:hAnsi="Times New Roman"/>
          <w:b/>
          <w:bCs/>
          <w:sz w:val="24"/>
          <w:szCs w:val="24"/>
        </w:rPr>
        <w:t>I.Gratkovska</w:t>
      </w:r>
      <w:proofErr w:type="spellEnd"/>
      <w:r>
        <w:rPr>
          <w:rFonts w:ascii="Times New Roman" w:hAnsi="Times New Roman"/>
          <w:bCs/>
          <w:sz w:val="24"/>
          <w:szCs w:val="24"/>
        </w:rPr>
        <w:t>: norāda, ka 81. pants paredz vienošanās slēgšanu ar aizstāvi. Kamēr nav noslēgta vienošanās, aizstāvis nevar ierasties nekavējoties. Tāpat</w:t>
      </w:r>
      <w:r w:rsidR="00E7732D">
        <w:rPr>
          <w:rFonts w:ascii="Times New Roman" w:hAnsi="Times New Roman"/>
          <w:bCs/>
          <w:sz w:val="24"/>
          <w:szCs w:val="24"/>
        </w:rPr>
        <w:t xml:space="preserve"> bērna aizstāvis, ar kuru </w:t>
      </w:r>
      <w:r w:rsidR="00A209AC">
        <w:rPr>
          <w:rFonts w:ascii="Times New Roman" w:hAnsi="Times New Roman"/>
          <w:bCs/>
          <w:sz w:val="24"/>
          <w:szCs w:val="24"/>
        </w:rPr>
        <w:t xml:space="preserve">jau </w:t>
      </w:r>
      <w:r w:rsidR="00E7732D">
        <w:rPr>
          <w:rFonts w:ascii="Times New Roman" w:hAnsi="Times New Roman"/>
          <w:bCs/>
          <w:sz w:val="24"/>
          <w:szCs w:val="24"/>
        </w:rPr>
        <w:t xml:space="preserve">iepriekš noslēgta vienošanās, var arī nespēt ierasties nekavējoties. </w:t>
      </w:r>
      <w:r>
        <w:rPr>
          <w:rFonts w:ascii="Times New Roman" w:hAnsi="Times New Roman"/>
          <w:bCs/>
          <w:sz w:val="24"/>
          <w:szCs w:val="24"/>
        </w:rPr>
        <w:t xml:space="preserve">Bērnam ir tiesības 4 stundas neliecināt, līdz </w:t>
      </w:r>
      <w:r w:rsidR="00A209AC">
        <w:rPr>
          <w:rFonts w:ascii="Times New Roman" w:hAnsi="Times New Roman"/>
          <w:bCs/>
          <w:sz w:val="24"/>
          <w:szCs w:val="24"/>
        </w:rPr>
        <w:t xml:space="preserve">ierodas </w:t>
      </w:r>
      <w:r w:rsidR="00E7732D">
        <w:rPr>
          <w:rFonts w:ascii="Times New Roman" w:hAnsi="Times New Roman"/>
          <w:bCs/>
          <w:sz w:val="24"/>
          <w:szCs w:val="24"/>
        </w:rPr>
        <w:t>aizstāv</w:t>
      </w:r>
      <w:r w:rsidR="00A209AC">
        <w:rPr>
          <w:rFonts w:ascii="Times New Roman" w:hAnsi="Times New Roman"/>
          <w:bCs/>
          <w:sz w:val="24"/>
          <w:szCs w:val="24"/>
        </w:rPr>
        <w:t>is</w:t>
      </w:r>
      <w:r>
        <w:rPr>
          <w:rFonts w:ascii="Times New Roman" w:hAnsi="Times New Roman"/>
          <w:bCs/>
          <w:sz w:val="24"/>
          <w:szCs w:val="24"/>
        </w:rPr>
        <w:t>.</w:t>
      </w:r>
    </w:p>
    <w:p w:rsidR="008E7BF8" w:rsidRDefault="008E7BF8" w:rsidP="000806E0">
      <w:pPr>
        <w:spacing w:after="0" w:line="360" w:lineRule="auto"/>
        <w:jc w:val="both"/>
        <w:rPr>
          <w:rFonts w:ascii="Times New Roman" w:hAnsi="Times New Roman"/>
          <w:bCs/>
          <w:sz w:val="24"/>
          <w:szCs w:val="24"/>
        </w:rPr>
      </w:pPr>
      <w:r w:rsidRPr="008E7BF8">
        <w:rPr>
          <w:rFonts w:ascii="Times New Roman" w:hAnsi="Times New Roman"/>
          <w:b/>
          <w:bCs/>
          <w:sz w:val="24"/>
          <w:szCs w:val="24"/>
        </w:rPr>
        <w:t>K.Seržants</w:t>
      </w:r>
      <w:r>
        <w:rPr>
          <w:rFonts w:ascii="Times New Roman" w:hAnsi="Times New Roman"/>
          <w:bCs/>
          <w:sz w:val="24"/>
          <w:szCs w:val="24"/>
        </w:rPr>
        <w:t>: iesaka likumā noteikt konkrēt</w:t>
      </w:r>
      <w:r w:rsidR="00E7732D">
        <w:rPr>
          <w:rFonts w:ascii="Times New Roman" w:hAnsi="Times New Roman"/>
          <w:bCs/>
          <w:sz w:val="24"/>
          <w:szCs w:val="24"/>
        </w:rPr>
        <w:t>a</w:t>
      </w:r>
      <w:r>
        <w:rPr>
          <w:rFonts w:ascii="Times New Roman" w:hAnsi="Times New Roman"/>
          <w:bCs/>
          <w:sz w:val="24"/>
          <w:szCs w:val="24"/>
        </w:rPr>
        <w:t xml:space="preserve">s </w:t>
      </w:r>
      <w:r w:rsidR="00E7732D">
        <w:rPr>
          <w:rFonts w:ascii="Times New Roman" w:hAnsi="Times New Roman"/>
          <w:bCs/>
          <w:sz w:val="24"/>
          <w:szCs w:val="24"/>
        </w:rPr>
        <w:t>situācijas</w:t>
      </w:r>
      <w:r>
        <w:rPr>
          <w:rFonts w:ascii="Times New Roman" w:hAnsi="Times New Roman"/>
          <w:bCs/>
          <w:sz w:val="24"/>
          <w:szCs w:val="24"/>
        </w:rPr>
        <w:t>, kad procesuālās darbība</w:t>
      </w:r>
      <w:r w:rsidR="002E5C9C">
        <w:rPr>
          <w:rFonts w:ascii="Times New Roman" w:hAnsi="Times New Roman"/>
          <w:bCs/>
          <w:sz w:val="24"/>
          <w:szCs w:val="24"/>
        </w:rPr>
        <w:t>s</w:t>
      </w:r>
      <w:r>
        <w:rPr>
          <w:rFonts w:ascii="Times New Roman" w:hAnsi="Times New Roman"/>
          <w:bCs/>
          <w:sz w:val="24"/>
          <w:szCs w:val="24"/>
        </w:rPr>
        <w:t xml:space="preserve"> jāveic nekavējoties.  Jautā, kā procesuālās darbības tiks veiktas ar nepilngadīgajiem, kuri ir liecinieki?</w:t>
      </w:r>
      <w:r w:rsidR="00E7732D">
        <w:rPr>
          <w:rFonts w:ascii="Times New Roman" w:hAnsi="Times New Roman"/>
          <w:bCs/>
          <w:sz w:val="24"/>
          <w:szCs w:val="24"/>
        </w:rPr>
        <w:t xml:space="preserve">  </w:t>
      </w:r>
    </w:p>
    <w:p w:rsidR="008E7BF8" w:rsidRDefault="008E7BF8" w:rsidP="000806E0">
      <w:pPr>
        <w:spacing w:after="0" w:line="360" w:lineRule="auto"/>
        <w:jc w:val="both"/>
        <w:rPr>
          <w:rFonts w:ascii="Times New Roman" w:hAnsi="Times New Roman"/>
          <w:bCs/>
          <w:sz w:val="24"/>
          <w:szCs w:val="24"/>
        </w:rPr>
      </w:pPr>
      <w:proofErr w:type="spellStart"/>
      <w:r w:rsidRPr="008E7BF8">
        <w:rPr>
          <w:rFonts w:ascii="Times New Roman" w:hAnsi="Times New Roman"/>
          <w:b/>
          <w:bCs/>
          <w:sz w:val="24"/>
          <w:szCs w:val="24"/>
        </w:rPr>
        <w:t>I.Gratkovska</w:t>
      </w:r>
      <w:proofErr w:type="spellEnd"/>
      <w:r>
        <w:rPr>
          <w:rFonts w:ascii="Times New Roman" w:hAnsi="Times New Roman"/>
          <w:bCs/>
          <w:sz w:val="24"/>
          <w:szCs w:val="24"/>
        </w:rPr>
        <w:t xml:space="preserve">: </w:t>
      </w:r>
      <w:r w:rsidR="00E7732D">
        <w:rPr>
          <w:rFonts w:ascii="Times New Roman" w:hAnsi="Times New Roman"/>
          <w:bCs/>
          <w:sz w:val="24"/>
          <w:szCs w:val="24"/>
        </w:rPr>
        <w:t xml:space="preserve">skaidro, ka uz lieciniekiem direktīva neattiecas. </w:t>
      </w:r>
    </w:p>
    <w:p w:rsidR="00E7732D" w:rsidRDefault="00E7732D" w:rsidP="000806E0">
      <w:pPr>
        <w:spacing w:after="0" w:line="360" w:lineRule="auto"/>
        <w:jc w:val="both"/>
        <w:rPr>
          <w:rFonts w:ascii="Times New Roman" w:hAnsi="Times New Roman"/>
          <w:bCs/>
          <w:sz w:val="24"/>
          <w:szCs w:val="24"/>
        </w:rPr>
      </w:pPr>
      <w:r w:rsidRPr="00E7732D">
        <w:rPr>
          <w:rFonts w:ascii="Times New Roman" w:hAnsi="Times New Roman"/>
          <w:b/>
          <w:bCs/>
          <w:sz w:val="24"/>
          <w:szCs w:val="24"/>
        </w:rPr>
        <w:t>L.Millere</w:t>
      </w:r>
      <w:r>
        <w:rPr>
          <w:rFonts w:ascii="Times New Roman" w:hAnsi="Times New Roman"/>
          <w:bCs/>
          <w:sz w:val="24"/>
          <w:szCs w:val="24"/>
        </w:rPr>
        <w:t>: neiebilst pret abu</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likumprojektu virzību izskatīšanai Saeimā. </w:t>
      </w:r>
      <w:r w:rsidR="00947AA6">
        <w:rPr>
          <w:rFonts w:ascii="Times New Roman" w:hAnsi="Times New Roman"/>
          <w:bCs/>
          <w:sz w:val="24"/>
          <w:szCs w:val="24"/>
        </w:rPr>
        <w:t xml:space="preserve">Jautā, vai abi likumprojekti virzāmi vienlaicīgi. </w:t>
      </w:r>
    </w:p>
    <w:p w:rsidR="00E7732D" w:rsidRDefault="00E7732D" w:rsidP="000806E0">
      <w:pPr>
        <w:spacing w:after="0" w:line="360" w:lineRule="auto"/>
        <w:jc w:val="both"/>
        <w:rPr>
          <w:rFonts w:ascii="Times New Roman" w:hAnsi="Times New Roman"/>
          <w:bCs/>
          <w:sz w:val="24"/>
          <w:szCs w:val="24"/>
        </w:rPr>
      </w:pPr>
      <w:r w:rsidRPr="00E7732D">
        <w:rPr>
          <w:rFonts w:ascii="Times New Roman" w:hAnsi="Times New Roman"/>
          <w:b/>
          <w:bCs/>
          <w:sz w:val="24"/>
          <w:szCs w:val="24"/>
        </w:rPr>
        <w:t>A.Latkovskis</w:t>
      </w:r>
      <w:r>
        <w:rPr>
          <w:rFonts w:ascii="Times New Roman" w:hAnsi="Times New Roman"/>
          <w:bCs/>
          <w:sz w:val="24"/>
          <w:szCs w:val="24"/>
        </w:rPr>
        <w:t>: jautā par ab</w:t>
      </w:r>
      <w:r w:rsidR="00775F6B">
        <w:rPr>
          <w:rFonts w:ascii="Times New Roman" w:hAnsi="Times New Roman"/>
          <w:bCs/>
          <w:sz w:val="24"/>
          <w:szCs w:val="24"/>
        </w:rPr>
        <w:t>iem</w:t>
      </w:r>
      <w:r>
        <w:rPr>
          <w:rFonts w:ascii="Times New Roman" w:hAnsi="Times New Roman"/>
          <w:bCs/>
          <w:sz w:val="24"/>
          <w:szCs w:val="24"/>
        </w:rPr>
        <w:t xml:space="preserve"> likumprojektiem nepieciešamo izskatīšanas laiku, ja spēkā stāšanās datums ir </w:t>
      </w:r>
      <w:proofErr w:type="gramStart"/>
      <w:r>
        <w:rPr>
          <w:rFonts w:ascii="Times New Roman" w:hAnsi="Times New Roman"/>
          <w:bCs/>
          <w:sz w:val="24"/>
          <w:szCs w:val="24"/>
        </w:rPr>
        <w:t>1.aprīlis</w:t>
      </w:r>
      <w:proofErr w:type="gramEnd"/>
      <w:r>
        <w:rPr>
          <w:rFonts w:ascii="Times New Roman" w:hAnsi="Times New Roman"/>
          <w:bCs/>
          <w:sz w:val="24"/>
          <w:szCs w:val="24"/>
        </w:rPr>
        <w:t xml:space="preserve">. </w:t>
      </w:r>
    </w:p>
    <w:p w:rsidR="00947AA6" w:rsidRDefault="00E7732D" w:rsidP="000806E0">
      <w:pPr>
        <w:spacing w:after="0" w:line="360" w:lineRule="auto"/>
        <w:jc w:val="both"/>
        <w:rPr>
          <w:rFonts w:ascii="Times New Roman" w:hAnsi="Times New Roman"/>
          <w:bCs/>
          <w:sz w:val="24"/>
          <w:szCs w:val="24"/>
        </w:rPr>
      </w:pPr>
      <w:proofErr w:type="spellStart"/>
      <w:r w:rsidRPr="00E7732D">
        <w:rPr>
          <w:rFonts w:ascii="Times New Roman" w:hAnsi="Times New Roman"/>
          <w:b/>
          <w:bCs/>
          <w:sz w:val="24"/>
          <w:szCs w:val="24"/>
        </w:rPr>
        <w:t>I.Gratkovska</w:t>
      </w:r>
      <w:proofErr w:type="spellEnd"/>
      <w:r>
        <w:rPr>
          <w:rFonts w:ascii="Times New Roman" w:hAnsi="Times New Roman"/>
          <w:bCs/>
          <w:sz w:val="24"/>
          <w:szCs w:val="24"/>
        </w:rPr>
        <w:t xml:space="preserve">: skaidro, ka </w:t>
      </w:r>
      <w:r w:rsidR="00947AA6">
        <w:rPr>
          <w:rFonts w:ascii="Times New Roman" w:hAnsi="Times New Roman"/>
          <w:bCs/>
          <w:sz w:val="24"/>
          <w:szCs w:val="24"/>
        </w:rPr>
        <w:t>Aizturēto personu turēšanas kārtības</w:t>
      </w:r>
      <w:r>
        <w:rPr>
          <w:rFonts w:ascii="Times New Roman" w:hAnsi="Times New Roman"/>
          <w:bCs/>
          <w:sz w:val="24"/>
          <w:szCs w:val="24"/>
        </w:rPr>
        <w:t xml:space="preserve"> likuma grozījumus var virzīt </w:t>
      </w:r>
      <w:r w:rsidR="00947AA6">
        <w:rPr>
          <w:rFonts w:ascii="Times New Roman" w:hAnsi="Times New Roman"/>
          <w:bCs/>
          <w:sz w:val="24"/>
          <w:szCs w:val="24"/>
        </w:rPr>
        <w:t>parastajā</w:t>
      </w:r>
      <w:r>
        <w:rPr>
          <w:rFonts w:ascii="Times New Roman" w:hAnsi="Times New Roman"/>
          <w:bCs/>
          <w:sz w:val="24"/>
          <w:szCs w:val="24"/>
        </w:rPr>
        <w:t xml:space="preserve"> kārtīb</w:t>
      </w:r>
      <w:r w:rsidR="00947AA6">
        <w:rPr>
          <w:rFonts w:ascii="Times New Roman" w:hAnsi="Times New Roman"/>
          <w:bCs/>
          <w:sz w:val="24"/>
          <w:szCs w:val="24"/>
        </w:rPr>
        <w:t>ā, jo D</w:t>
      </w:r>
      <w:r>
        <w:rPr>
          <w:rFonts w:ascii="Times New Roman" w:hAnsi="Times New Roman"/>
          <w:bCs/>
          <w:sz w:val="24"/>
          <w:szCs w:val="24"/>
        </w:rPr>
        <w:t>irektīva</w:t>
      </w:r>
      <w:r w:rsidR="00947AA6">
        <w:rPr>
          <w:rFonts w:ascii="Times New Roman" w:hAnsi="Times New Roman"/>
          <w:bCs/>
          <w:sz w:val="24"/>
          <w:szCs w:val="24"/>
        </w:rPr>
        <w:t xml:space="preserve"> 2016/800 stājas spēkā </w:t>
      </w:r>
      <w:proofErr w:type="gramStart"/>
      <w:r w:rsidR="00947AA6">
        <w:rPr>
          <w:rFonts w:ascii="Times New Roman" w:hAnsi="Times New Roman"/>
          <w:bCs/>
          <w:sz w:val="24"/>
          <w:szCs w:val="24"/>
        </w:rPr>
        <w:t>2019.gada</w:t>
      </w:r>
      <w:proofErr w:type="gramEnd"/>
      <w:r w:rsidR="00947AA6">
        <w:rPr>
          <w:rFonts w:ascii="Times New Roman" w:hAnsi="Times New Roman"/>
          <w:bCs/>
          <w:sz w:val="24"/>
          <w:szCs w:val="24"/>
        </w:rPr>
        <w:t xml:space="preserve"> 11.jūnijā. </w:t>
      </w:r>
      <w:r>
        <w:rPr>
          <w:rFonts w:ascii="Times New Roman" w:hAnsi="Times New Roman"/>
          <w:bCs/>
          <w:sz w:val="24"/>
          <w:szCs w:val="24"/>
        </w:rPr>
        <w:t xml:space="preserve"> </w:t>
      </w:r>
      <w:r w:rsidR="00947AA6">
        <w:rPr>
          <w:rFonts w:ascii="Times New Roman" w:hAnsi="Times New Roman"/>
          <w:bCs/>
          <w:sz w:val="24"/>
          <w:szCs w:val="24"/>
        </w:rPr>
        <w:t xml:space="preserve">To nav vajadzības virzīt kopā ar Kriminālprocesa likuma grozījumiem. </w:t>
      </w:r>
    </w:p>
    <w:p w:rsidR="00947AA6" w:rsidRDefault="00947AA6" w:rsidP="000806E0">
      <w:pPr>
        <w:spacing w:after="0" w:line="360" w:lineRule="auto"/>
        <w:jc w:val="both"/>
        <w:rPr>
          <w:rFonts w:ascii="Times New Roman" w:hAnsi="Times New Roman"/>
          <w:bCs/>
          <w:sz w:val="24"/>
          <w:szCs w:val="24"/>
        </w:rPr>
      </w:pPr>
      <w:r w:rsidRPr="00947AA6">
        <w:rPr>
          <w:rFonts w:ascii="Times New Roman" w:hAnsi="Times New Roman"/>
          <w:b/>
          <w:bCs/>
          <w:sz w:val="24"/>
          <w:szCs w:val="24"/>
        </w:rPr>
        <w:t>A.Latkovskis</w:t>
      </w:r>
      <w:r>
        <w:rPr>
          <w:rFonts w:ascii="Times New Roman" w:hAnsi="Times New Roman"/>
          <w:bCs/>
          <w:sz w:val="24"/>
          <w:szCs w:val="24"/>
        </w:rPr>
        <w:t>: jautā par priekšlikumu iesniegšanai nepieciešamo termiņu. Tā kā ieteikumu nav, ierosina priekšlikumu iesniegšana</w:t>
      </w:r>
      <w:r w:rsidR="00775F6B">
        <w:rPr>
          <w:rFonts w:ascii="Times New Roman" w:hAnsi="Times New Roman"/>
          <w:bCs/>
          <w:sz w:val="24"/>
          <w:szCs w:val="24"/>
        </w:rPr>
        <w:t>s</w:t>
      </w:r>
      <w:r>
        <w:rPr>
          <w:rFonts w:ascii="Times New Roman" w:hAnsi="Times New Roman"/>
          <w:bCs/>
          <w:sz w:val="24"/>
          <w:szCs w:val="24"/>
        </w:rPr>
        <w:t xml:space="preserve"> termiņu likumprojekta “Grozījumi Aizturēto personu turēšanas kārtības likumā” 2.lasījumam noteikt 10 dienas. Aicina likumprojektu atbalstīt virzīšanai izskatīšanai Saeimā 1.lasījumā.</w:t>
      </w:r>
    </w:p>
    <w:p w:rsidR="00947AA6" w:rsidRDefault="00947AA6" w:rsidP="000806E0">
      <w:pPr>
        <w:spacing w:after="0" w:line="360" w:lineRule="auto"/>
        <w:jc w:val="both"/>
        <w:rPr>
          <w:rFonts w:ascii="Times New Roman" w:hAnsi="Times New Roman"/>
          <w:bCs/>
          <w:sz w:val="24"/>
          <w:szCs w:val="24"/>
        </w:rPr>
      </w:pPr>
      <w:r w:rsidRPr="00947AA6">
        <w:rPr>
          <w:rFonts w:ascii="Times New Roman" w:hAnsi="Times New Roman"/>
          <w:bCs/>
          <w:i/>
          <w:sz w:val="24"/>
          <w:szCs w:val="24"/>
        </w:rPr>
        <w:t>Deputātiem iebildumu nav.</w:t>
      </w:r>
    </w:p>
    <w:p w:rsidR="00775F6B" w:rsidRDefault="00775F6B" w:rsidP="000806E0">
      <w:pPr>
        <w:spacing w:after="0" w:line="360" w:lineRule="auto"/>
        <w:jc w:val="both"/>
        <w:rPr>
          <w:rFonts w:ascii="Times New Roman" w:hAnsi="Times New Roman"/>
          <w:b/>
          <w:bCs/>
          <w:sz w:val="24"/>
          <w:szCs w:val="24"/>
        </w:rPr>
      </w:pPr>
    </w:p>
    <w:p w:rsidR="00947AA6" w:rsidRDefault="00947AA6" w:rsidP="000806E0">
      <w:pPr>
        <w:spacing w:after="0" w:line="360" w:lineRule="auto"/>
        <w:jc w:val="both"/>
        <w:rPr>
          <w:rFonts w:ascii="Times New Roman" w:hAnsi="Times New Roman"/>
          <w:bCs/>
          <w:sz w:val="24"/>
          <w:szCs w:val="24"/>
        </w:rPr>
      </w:pPr>
      <w:r w:rsidRPr="00947AA6">
        <w:rPr>
          <w:rFonts w:ascii="Times New Roman" w:hAnsi="Times New Roman"/>
          <w:b/>
          <w:bCs/>
          <w:sz w:val="24"/>
          <w:szCs w:val="24"/>
        </w:rPr>
        <w:lastRenderedPageBreak/>
        <w:t>Lēmums</w:t>
      </w:r>
      <w:r>
        <w:rPr>
          <w:rFonts w:ascii="Times New Roman" w:hAnsi="Times New Roman"/>
          <w:bCs/>
          <w:sz w:val="24"/>
          <w:szCs w:val="24"/>
        </w:rPr>
        <w:t xml:space="preserve">: </w:t>
      </w:r>
    </w:p>
    <w:p w:rsidR="00947AA6" w:rsidRDefault="00947AA6" w:rsidP="00947AA6">
      <w:pPr>
        <w:spacing w:after="0" w:line="360" w:lineRule="auto"/>
        <w:jc w:val="both"/>
        <w:rPr>
          <w:rFonts w:ascii="Times New Roman" w:hAnsi="Times New Roman"/>
          <w:bCs/>
          <w:sz w:val="24"/>
          <w:szCs w:val="24"/>
        </w:rPr>
      </w:pPr>
      <w:r>
        <w:rPr>
          <w:rFonts w:ascii="Times New Roman" w:hAnsi="Times New Roman"/>
          <w:bCs/>
          <w:sz w:val="24"/>
          <w:szCs w:val="24"/>
        </w:rPr>
        <w:t>- likumprojektu “Grozījumi Aizturēto personu turēšanas kārtības likumā” atbalstīt un virzīt izskatī</w:t>
      </w:r>
      <w:r w:rsidR="00A209AC">
        <w:rPr>
          <w:rFonts w:ascii="Times New Roman" w:hAnsi="Times New Roman"/>
          <w:bCs/>
          <w:sz w:val="24"/>
          <w:szCs w:val="24"/>
        </w:rPr>
        <w:t>šanai S</w:t>
      </w:r>
      <w:r>
        <w:rPr>
          <w:rFonts w:ascii="Times New Roman" w:hAnsi="Times New Roman"/>
          <w:bCs/>
          <w:sz w:val="24"/>
          <w:szCs w:val="24"/>
        </w:rPr>
        <w:t>aeim</w:t>
      </w:r>
      <w:r w:rsidR="00A209AC">
        <w:rPr>
          <w:rFonts w:ascii="Times New Roman" w:hAnsi="Times New Roman"/>
          <w:bCs/>
          <w:sz w:val="24"/>
          <w:szCs w:val="24"/>
        </w:rPr>
        <w:t>ā 1</w:t>
      </w:r>
      <w:r>
        <w:rPr>
          <w:rFonts w:ascii="Times New Roman" w:hAnsi="Times New Roman"/>
          <w:bCs/>
          <w:sz w:val="24"/>
          <w:szCs w:val="24"/>
        </w:rPr>
        <w:t>.lasījumā;</w:t>
      </w:r>
    </w:p>
    <w:p w:rsidR="00947AA6" w:rsidRDefault="00947AA6" w:rsidP="00947AA6">
      <w:pPr>
        <w:spacing w:after="0" w:line="360" w:lineRule="auto"/>
        <w:jc w:val="both"/>
        <w:rPr>
          <w:rFonts w:ascii="Times New Roman" w:hAnsi="Times New Roman"/>
          <w:bCs/>
          <w:sz w:val="24"/>
          <w:szCs w:val="24"/>
        </w:rPr>
      </w:pPr>
      <w:r>
        <w:rPr>
          <w:rFonts w:ascii="Times New Roman" w:hAnsi="Times New Roman"/>
          <w:bCs/>
          <w:sz w:val="24"/>
          <w:szCs w:val="24"/>
        </w:rPr>
        <w:t xml:space="preserve">- lūgt noteikt priekšlikumu iesniegšanas termiņu 2.lasījumam – 10 dienas. </w:t>
      </w:r>
    </w:p>
    <w:p w:rsidR="00947AA6" w:rsidRDefault="00947AA6" w:rsidP="00947AA6">
      <w:pPr>
        <w:spacing w:after="0" w:line="360" w:lineRule="auto"/>
        <w:jc w:val="both"/>
        <w:rPr>
          <w:rFonts w:ascii="Times New Roman" w:hAnsi="Times New Roman"/>
          <w:bCs/>
          <w:sz w:val="24"/>
          <w:szCs w:val="24"/>
        </w:rPr>
      </w:pPr>
      <w:r w:rsidRPr="00947AA6">
        <w:rPr>
          <w:rFonts w:ascii="Times New Roman" w:hAnsi="Times New Roman"/>
          <w:b/>
          <w:bCs/>
          <w:sz w:val="24"/>
          <w:szCs w:val="24"/>
        </w:rPr>
        <w:t>A.Latkovskis</w:t>
      </w:r>
      <w:r>
        <w:rPr>
          <w:rFonts w:ascii="Times New Roman" w:hAnsi="Times New Roman"/>
          <w:bCs/>
          <w:sz w:val="24"/>
          <w:szCs w:val="24"/>
        </w:rPr>
        <w:t>: aicina atbalstīt likumprojektu “</w:t>
      </w:r>
      <w:r w:rsidR="00076761">
        <w:rPr>
          <w:rFonts w:ascii="Times New Roman" w:hAnsi="Times New Roman"/>
          <w:bCs/>
          <w:sz w:val="24"/>
          <w:szCs w:val="24"/>
        </w:rPr>
        <w:t>Grozījumi K</w:t>
      </w:r>
      <w:r>
        <w:rPr>
          <w:rFonts w:ascii="Times New Roman" w:hAnsi="Times New Roman"/>
          <w:bCs/>
          <w:sz w:val="24"/>
          <w:szCs w:val="24"/>
        </w:rPr>
        <w:t>riminālprocesa likumā”</w:t>
      </w:r>
      <w:r w:rsidR="00A209AC" w:rsidRPr="00A209AC">
        <w:t xml:space="preserve"> </w:t>
      </w:r>
      <w:r w:rsidR="002E5C9C">
        <w:rPr>
          <w:rFonts w:ascii="Times New Roman" w:hAnsi="Times New Roman"/>
          <w:bCs/>
          <w:sz w:val="24"/>
          <w:szCs w:val="24"/>
        </w:rPr>
        <w:t>(1119/Lp12),</w:t>
      </w:r>
      <w:r w:rsidR="00A209AC">
        <w:rPr>
          <w:rFonts w:ascii="Times New Roman" w:hAnsi="Times New Roman"/>
          <w:bCs/>
          <w:sz w:val="24"/>
          <w:szCs w:val="24"/>
        </w:rPr>
        <w:t xml:space="preserve"> par to informējot atbildīgo Juridisko komisiju.</w:t>
      </w:r>
    </w:p>
    <w:p w:rsidR="00A209AC" w:rsidRDefault="00A209AC" w:rsidP="00947AA6">
      <w:pPr>
        <w:spacing w:after="0" w:line="360" w:lineRule="auto"/>
        <w:jc w:val="both"/>
        <w:rPr>
          <w:rFonts w:ascii="Times New Roman" w:hAnsi="Times New Roman"/>
          <w:bCs/>
          <w:sz w:val="24"/>
          <w:szCs w:val="24"/>
        </w:rPr>
      </w:pPr>
      <w:r w:rsidRPr="00A209AC">
        <w:rPr>
          <w:rFonts w:ascii="Times New Roman" w:hAnsi="Times New Roman"/>
          <w:bCs/>
          <w:i/>
          <w:sz w:val="24"/>
          <w:szCs w:val="24"/>
        </w:rPr>
        <w:t>Deputātiem iebildumu nav.</w:t>
      </w:r>
    </w:p>
    <w:p w:rsidR="00A209AC" w:rsidRDefault="00A209AC" w:rsidP="00A209AC">
      <w:pPr>
        <w:spacing w:after="0" w:line="360" w:lineRule="auto"/>
        <w:jc w:val="both"/>
        <w:rPr>
          <w:rFonts w:ascii="Times New Roman" w:hAnsi="Times New Roman"/>
          <w:bCs/>
          <w:sz w:val="24"/>
          <w:szCs w:val="24"/>
        </w:rPr>
      </w:pPr>
      <w:r w:rsidRPr="00947AA6">
        <w:rPr>
          <w:rFonts w:ascii="Times New Roman" w:hAnsi="Times New Roman"/>
          <w:b/>
          <w:bCs/>
          <w:sz w:val="24"/>
          <w:szCs w:val="24"/>
        </w:rPr>
        <w:t>Lēmums</w:t>
      </w:r>
      <w:r>
        <w:rPr>
          <w:rFonts w:ascii="Times New Roman" w:hAnsi="Times New Roman"/>
          <w:bCs/>
          <w:sz w:val="24"/>
          <w:szCs w:val="24"/>
        </w:rPr>
        <w:t xml:space="preserve">: </w:t>
      </w:r>
    </w:p>
    <w:p w:rsidR="00A209AC" w:rsidRDefault="00076761" w:rsidP="00A209AC">
      <w:pPr>
        <w:spacing w:after="0" w:line="360" w:lineRule="auto"/>
        <w:jc w:val="both"/>
        <w:rPr>
          <w:rFonts w:ascii="Times New Roman" w:hAnsi="Times New Roman"/>
          <w:bCs/>
          <w:sz w:val="24"/>
          <w:szCs w:val="24"/>
        </w:rPr>
      </w:pPr>
      <w:r>
        <w:rPr>
          <w:rFonts w:ascii="Times New Roman" w:hAnsi="Times New Roman"/>
          <w:bCs/>
          <w:sz w:val="24"/>
          <w:szCs w:val="24"/>
        </w:rPr>
        <w:t>- likumprojektu “Grozījumi K</w:t>
      </w:r>
      <w:r w:rsidR="00A209AC">
        <w:rPr>
          <w:rFonts w:ascii="Times New Roman" w:hAnsi="Times New Roman"/>
          <w:bCs/>
          <w:sz w:val="24"/>
          <w:szCs w:val="24"/>
        </w:rPr>
        <w:t>riminālprocesa likumā”</w:t>
      </w:r>
      <w:r w:rsidR="00A209AC" w:rsidRPr="00A209AC">
        <w:rPr>
          <w:rFonts w:ascii="Times New Roman" w:hAnsi="Times New Roman"/>
          <w:bCs/>
          <w:sz w:val="24"/>
          <w:szCs w:val="24"/>
        </w:rPr>
        <w:t xml:space="preserve"> </w:t>
      </w:r>
      <w:r w:rsidR="00A209AC">
        <w:rPr>
          <w:rFonts w:ascii="Times New Roman" w:hAnsi="Times New Roman"/>
          <w:bCs/>
          <w:sz w:val="24"/>
          <w:szCs w:val="24"/>
        </w:rPr>
        <w:t>(</w:t>
      </w:r>
      <w:r w:rsidR="00A209AC" w:rsidRPr="00A209AC">
        <w:rPr>
          <w:rFonts w:ascii="Times New Roman" w:hAnsi="Times New Roman"/>
          <w:bCs/>
          <w:sz w:val="24"/>
          <w:szCs w:val="24"/>
        </w:rPr>
        <w:t>1118/Lp12</w:t>
      </w:r>
      <w:r w:rsidR="00A209AC">
        <w:rPr>
          <w:rFonts w:ascii="Times New Roman" w:hAnsi="Times New Roman"/>
          <w:bCs/>
          <w:sz w:val="24"/>
          <w:szCs w:val="24"/>
        </w:rPr>
        <w:t>)</w:t>
      </w:r>
      <w:r w:rsidR="00775F6B">
        <w:rPr>
          <w:rFonts w:ascii="Times New Roman" w:hAnsi="Times New Roman"/>
          <w:bCs/>
          <w:sz w:val="24"/>
          <w:szCs w:val="24"/>
        </w:rPr>
        <w:t xml:space="preserve"> konceptuāli atbalstīt</w:t>
      </w:r>
      <w:r w:rsidR="002E5C9C">
        <w:rPr>
          <w:rFonts w:ascii="Times New Roman" w:hAnsi="Times New Roman"/>
          <w:bCs/>
          <w:sz w:val="24"/>
          <w:szCs w:val="24"/>
        </w:rPr>
        <w:t xml:space="preserve">, </w:t>
      </w:r>
      <w:r w:rsidR="00A209AC">
        <w:rPr>
          <w:rFonts w:ascii="Times New Roman" w:hAnsi="Times New Roman"/>
          <w:bCs/>
          <w:sz w:val="24"/>
          <w:szCs w:val="24"/>
        </w:rPr>
        <w:t>par to informējot atbildīgo Juridisko komisiju.</w:t>
      </w:r>
    </w:p>
    <w:p w:rsidR="00A209AC" w:rsidRPr="00A209AC" w:rsidRDefault="00A209AC" w:rsidP="00A209AC">
      <w:pPr>
        <w:spacing w:after="0" w:line="360" w:lineRule="auto"/>
        <w:jc w:val="both"/>
        <w:rPr>
          <w:rFonts w:ascii="Times New Roman" w:hAnsi="Times New Roman"/>
          <w:bCs/>
          <w:sz w:val="24"/>
          <w:szCs w:val="24"/>
        </w:rPr>
      </w:pPr>
    </w:p>
    <w:p w:rsidR="00080A86" w:rsidRPr="00915DCB" w:rsidRDefault="00080A86" w:rsidP="00915DCB">
      <w:pPr>
        <w:spacing w:after="0" w:line="360" w:lineRule="auto"/>
        <w:jc w:val="both"/>
        <w:rPr>
          <w:rFonts w:ascii="Times New Roman" w:hAnsi="Times New Roman"/>
          <w:bCs/>
          <w:sz w:val="24"/>
          <w:szCs w:val="24"/>
        </w:rPr>
      </w:pPr>
    </w:p>
    <w:p w:rsidR="0047339C" w:rsidRDefault="0047339C" w:rsidP="0047339C">
      <w:pPr>
        <w:spacing w:after="0" w:line="360" w:lineRule="auto"/>
        <w:jc w:val="both"/>
        <w:rPr>
          <w:rFonts w:ascii="Times New Roman" w:hAnsi="Times New Roman"/>
          <w:i/>
          <w:sz w:val="24"/>
          <w:szCs w:val="24"/>
        </w:rPr>
      </w:pPr>
      <w:r w:rsidRPr="007F268D">
        <w:rPr>
          <w:rFonts w:ascii="Times New Roman" w:hAnsi="Times New Roman"/>
          <w:i/>
          <w:sz w:val="24"/>
          <w:szCs w:val="24"/>
        </w:rPr>
        <w:t xml:space="preserve">Sēde pabeigta </w:t>
      </w:r>
      <w:proofErr w:type="gramStart"/>
      <w:r w:rsidRPr="007F268D">
        <w:rPr>
          <w:rFonts w:ascii="Times New Roman" w:hAnsi="Times New Roman"/>
          <w:i/>
          <w:sz w:val="24"/>
          <w:szCs w:val="24"/>
        </w:rPr>
        <w:t>201</w:t>
      </w:r>
      <w:r>
        <w:rPr>
          <w:rFonts w:ascii="Times New Roman" w:hAnsi="Times New Roman"/>
          <w:i/>
          <w:sz w:val="24"/>
          <w:szCs w:val="24"/>
        </w:rPr>
        <w:t>8</w:t>
      </w:r>
      <w:r w:rsidRPr="007F268D">
        <w:rPr>
          <w:rFonts w:ascii="Times New Roman" w:hAnsi="Times New Roman"/>
          <w:i/>
          <w:sz w:val="24"/>
          <w:szCs w:val="24"/>
        </w:rPr>
        <w:t>.gada</w:t>
      </w:r>
      <w:proofErr w:type="gramEnd"/>
      <w:r>
        <w:rPr>
          <w:rFonts w:ascii="Times New Roman" w:hAnsi="Times New Roman"/>
          <w:i/>
          <w:sz w:val="24"/>
          <w:szCs w:val="24"/>
        </w:rPr>
        <w:t xml:space="preserve"> </w:t>
      </w:r>
      <w:r w:rsidR="00D82770">
        <w:rPr>
          <w:rFonts w:ascii="Times New Roman" w:hAnsi="Times New Roman"/>
          <w:i/>
          <w:sz w:val="24"/>
          <w:szCs w:val="24"/>
        </w:rPr>
        <w:t>6</w:t>
      </w:r>
      <w:r>
        <w:rPr>
          <w:rFonts w:ascii="Times New Roman" w:hAnsi="Times New Roman"/>
          <w:i/>
          <w:sz w:val="24"/>
          <w:szCs w:val="24"/>
        </w:rPr>
        <w:t>.</w:t>
      </w:r>
      <w:r w:rsidR="00D82770">
        <w:rPr>
          <w:rFonts w:ascii="Times New Roman" w:hAnsi="Times New Roman"/>
          <w:i/>
          <w:sz w:val="24"/>
          <w:szCs w:val="24"/>
        </w:rPr>
        <w:t xml:space="preserve">februārī </w:t>
      </w:r>
      <w:r w:rsidRPr="007F268D">
        <w:rPr>
          <w:rFonts w:ascii="Times New Roman" w:hAnsi="Times New Roman"/>
          <w:i/>
          <w:sz w:val="24"/>
          <w:szCs w:val="24"/>
        </w:rPr>
        <w:t>plkst</w:t>
      </w:r>
      <w:r w:rsidR="00D82770">
        <w:rPr>
          <w:rFonts w:ascii="Times New Roman" w:hAnsi="Times New Roman"/>
          <w:i/>
          <w:sz w:val="24"/>
          <w:szCs w:val="24"/>
        </w:rPr>
        <w:t>. 10. 3</w:t>
      </w:r>
      <w:r>
        <w:rPr>
          <w:rFonts w:ascii="Times New Roman" w:hAnsi="Times New Roman"/>
          <w:i/>
          <w:sz w:val="24"/>
          <w:szCs w:val="24"/>
        </w:rPr>
        <w:t>5</w:t>
      </w:r>
      <w:r w:rsidRPr="007F268D">
        <w:rPr>
          <w:rFonts w:ascii="Times New Roman" w:hAnsi="Times New Roman"/>
          <w:i/>
          <w:sz w:val="24"/>
          <w:szCs w:val="24"/>
        </w:rPr>
        <w:t xml:space="preserve">. </w:t>
      </w:r>
    </w:p>
    <w:p w:rsidR="00A209AC" w:rsidRDefault="00A209AC" w:rsidP="0047339C">
      <w:pPr>
        <w:spacing w:after="0" w:line="360" w:lineRule="auto"/>
        <w:jc w:val="both"/>
        <w:rPr>
          <w:rFonts w:ascii="Times New Roman" w:hAnsi="Times New Roman"/>
          <w:i/>
          <w:sz w:val="24"/>
          <w:szCs w:val="24"/>
        </w:rPr>
      </w:pPr>
    </w:p>
    <w:p w:rsidR="00A209AC" w:rsidRPr="007F268D" w:rsidRDefault="00A209AC" w:rsidP="0047339C">
      <w:pPr>
        <w:spacing w:after="0" w:line="360" w:lineRule="auto"/>
        <w:jc w:val="both"/>
        <w:rPr>
          <w:rFonts w:ascii="Times New Roman" w:hAnsi="Times New Roman"/>
          <w:i/>
          <w:sz w:val="24"/>
          <w:szCs w:val="24"/>
        </w:rPr>
      </w:pP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A209AC" w:rsidRDefault="00A209A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 </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proofErr w:type="gramStart"/>
      <w:r w:rsidRPr="007F268D">
        <w:rPr>
          <w:rFonts w:ascii="Times New Roman" w:hAnsi="Times New Roman"/>
          <w:sz w:val="24"/>
          <w:szCs w:val="24"/>
        </w:rPr>
        <w:t xml:space="preserve">                                                          </w:t>
      </w:r>
      <w:proofErr w:type="gramEnd"/>
      <w:r>
        <w:rPr>
          <w:rFonts w:ascii="Times New Roman" w:hAnsi="Times New Roman"/>
          <w:sz w:val="24"/>
          <w:szCs w:val="24"/>
        </w:rPr>
        <w:tab/>
      </w:r>
      <w:r w:rsidRPr="007F268D">
        <w:rPr>
          <w:rFonts w:ascii="Times New Roman" w:hAnsi="Times New Roman"/>
          <w:sz w:val="24"/>
          <w:szCs w:val="24"/>
        </w:rPr>
        <w:t>K.</w:t>
      </w:r>
      <w:r>
        <w:rPr>
          <w:rFonts w:ascii="Times New Roman" w:hAnsi="Times New Roman"/>
          <w:sz w:val="24"/>
          <w:szCs w:val="24"/>
        </w:rPr>
        <w:t>Krēsliņš</w:t>
      </w: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47339C" w:rsidRDefault="0047339C" w:rsidP="0047339C">
      <w:pPr>
        <w:spacing w:after="0" w:line="360" w:lineRule="auto"/>
        <w:rPr>
          <w:rFonts w:ascii="Times New Roman" w:hAnsi="Times New Roman"/>
          <w:sz w:val="24"/>
          <w:szCs w:val="24"/>
        </w:rPr>
      </w:pPr>
    </w:p>
    <w:p w:rsidR="00A209AC" w:rsidRDefault="00A209AC" w:rsidP="0047339C">
      <w:pPr>
        <w:spacing w:after="0" w:line="360" w:lineRule="auto"/>
        <w:rPr>
          <w:rFonts w:ascii="Times New Roman" w:hAnsi="Times New Roman"/>
          <w:sz w:val="24"/>
          <w:szCs w:val="24"/>
        </w:rPr>
      </w:pPr>
    </w:p>
    <w:p w:rsidR="0047339C" w:rsidRDefault="0047339C" w:rsidP="0047339C">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A209AC">
      <w:footerReference w:type="default" r:id="rId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7E" w:rsidRDefault="00104F7E">
      <w:pPr>
        <w:spacing w:after="0" w:line="240" w:lineRule="auto"/>
      </w:pPr>
      <w:r>
        <w:separator/>
      </w:r>
    </w:p>
  </w:endnote>
  <w:endnote w:type="continuationSeparator" w:id="0">
    <w:p w:rsidR="00104F7E" w:rsidRDefault="0010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46374"/>
      <w:docPartObj>
        <w:docPartGallery w:val="Page Numbers (Bottom of Page)"/>
        <w:docPartUnique/>
      </w:docPartObj>
    </w:sdtPr>
    <w:sdtEndPr>
      <w:rPr>
        <w:noProof/>
      </w:rPr>
    </w:sdtEndPr>
    <w:sdtContent>
      <w:p w:rsidR="0007534D" w:rsidRDefault="00D82770">
        <w:pPr>
          <w:pStyle w:val="Footer"/>
          <w:jc w:val="right"/>
        </w:pPr>
        <w:r>
          <w:fldChar w:fldCharType="begin"/>
        </w:r>
        <w:r>
          <w:instrText xml:space="preserve"> PAGE   \* MERGEFORMAT </w:instrText>
        </w:r>
        <w:r>
          <w:fldChar w:fldCharType="separate"/>
        </w:r>
        <w:r w:rsidR="00076761">
          <w:rPr>
            <w:noProof/>
          </w:rPr>
          <w:t>1</w:t>
        </w:r>
        <w:r>
          <w:rPr>
            <w:noProof/>
          </w:rPr>
          <w:fldChar w:fldCharType="end"/>
        </w:r>
      </w:p>
    </w:sdtContent>
  </w:sdt>
  <w:p w:rsidR="0007534D" w:rsidRDefault="0007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7E" w:rsidRDefault="00104F7E">
      <w:pPr>
        <w:spacing w:after="0" w:line="240" w:lineRule="auto"/>
      </w:pPr>
      <w:r>
        <w:separator/>
      </w:r>
    </w:p>
  </w:footnote>
  <w:footnote w:type="continuationSeparator" w:id="0">
    <w:p w:rsidR="00104F7E" w:rsidRDefault="00104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9C"/>
    <w:rsid w:val="000200AB"/>
    <w:rsid w:val="00076761"/>
    <w:rsid w:val="000806E0"/>
    <w:rsid w:val="00080A86"/>
    <w:rsid w:val="00104F7E"/>
    <w:rsid w:val="002030F0"/>
    <w:rsid w:val="002B59B2"/>
    <w:rsid w:val="002E5C9C"/>
    <w:rsid w:val="00466624"/>
    <w:rsid w:val="0047339C"/>
    <w:rsid w:val="00504EB0"/>
    <w:rsid w:val="00573497"/>
    <w:rsid w:val="00574D29"/>
    <w:rsid w:val="005B6654"/>
    <w:rsid w:val="005D471C"/>
    <w:rsid w:val="005D7C77"/>
    <w:rsid w:val="006040C1"/>
    <w:rsid w:val="00775F6B"/>
    <w:rsid w:val="008E7BF8"/>
    <w:rsid w:val="00915DCB"/>
    <w:rsid w:val="00947AA6"/>
    <w:rsid w:val="00974B9B"/>
    <w:rsid w:val="00A00F78"/>
    <w:rsid w:val="00A209AC"/>
    <w:rsid w:val="00A673E2"/>
    <w:rsid w:val="00A93910"/>
    <w:rsid w:val="00AE0FA1"/>
    <w:rsid w:val="00D82770"/>
    <w:rsid w:val="00E451C5"/>
    <w:rsid w:val="00E7732D"/>
    <w:rsid w:val="00F52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DFF6"/>
  <w15:chartTrackingRefBased/>
  <w15:docId w15:val="{CA3B84C6-738A-4A29-A159-4403C592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9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39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7339C"/>
    <w:rPr>
      <w:rFonts w:eastAsia="Times New Roman" w:cs="Times New Roman"/>
      <w:b/>
      <w:bCs/>
      <w:szCs w:val="24"/>
    </w:rPr>
  </w:style>
  <w:style w:type="paragraph" w:styleId="BodyText3">
    <w:name w:val="Body Text 3"/>
    <w:basedOn w:val="Normal"/>
    <w:link w:val="BodyText3Char"/>
    <w:rsid w:val="0047339C"/>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47339C"/>
    <w:rPr>
      <w:rFonts w:eastAsia="Times New Roman" w:cs="Times New Roman"/>
      <w:b/>
      <w:bCs/>
      <w:szCs w:val="24"/>
    </w:rPr>
  </w:style>
  <w:style w:type="character" w:styleId="Strong">
    <w:name w:val="Strong"/>
    <w:qFormat/>
    <w:rsid w:val="0047339C"/>
    <w:rPr>
      <w:b/>
      <w:bCs/>
    </w:rPr>
  </w:style>
  <w:style w:type="paragraph" w:styleId="ListParagraph">
    <w:name w:val="List Paragraph"/>
    <w:basedOn w:val="Normal"/>
    <w:uiPriority w:val="34"/>
    <w:qFormat/>
    <w:rsid w:val="0047339C"/>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4733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39C"/>
    <w:rPr>
      <w:rFonts w:ascii="Calibri" w:eastAsia="Calibri" w:hAnsi="Calibri" w:cs="Times New Roman"/>
      <w:sz w:val="22"/>
    </w:rPr>
  </w:style>
  <w:style w:type="paragraph" w:styleId="BalloonText">
    <w:name w:val="Balloon Text"/>
    <w:basedOn w:val="Normal"/>
    <w:link w:val="BalloonTextChar"/>
    <w:uiPriority w:val="99"/>
    <w:semiHidden/>
    <w:unhideWhenUsed/>
    <w:rsid w:val="002B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8050</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cp:lastPrinted>2018-02-12T07:53:00Z</cp:lastPrinted>
  <dcterms:created xsi:type="dcterms:W3CDTF">2018-02-12T07:55:00Z</dcterms:created>
  <dcterms:modified xsi:type="dcterms:W3CDTF">2018-02-12T07:59:00Z</dcterms:modified>
</cp:coreProperties>
</file>