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65" w:rsidRDefault="00522665" w:rsidP="00522665">
      <w:pPr>
        <w:pStyle w:val="Title"/>
      </w:pPr>
      <w:bookmarkStart w:id="0" w:name="_GoBack"/>
      <w:bookmarkEnd w:id="0"/>
      <w:r w:rsidRPr="00873AF4">
        <w:t>AIZSARDZĪBAS, IEKŠLIETU UN KORUPCIJAS NOVĒRŠANAS KOMISIJAS</w:t>
      </w:r>
      <w:r>
        <w:t xml:space="preserve"> </w:t>
      </w:r>
      <w:r w:rsidRPr="00873AF4">
        <w:t xml:space="preserve"> SĒDES PROTOKOLS Nr. </w:t>
      </w:r>
      <w:r w:rsidR="00205489">
        <w:t>240</w:t>
      </w:r>
    </w:p>
    <w:p w:rsidR="00522665" w:rsidRPr="00873AF4" w:rsidRDefault="00205489" w:rsidP="00522665">
      <w:pPr>
        <w:pStyle w:val="Title"/>
      </w:pPr>
      <w:r>
        <w:t>2018</w:t>
      </w:r>
      <w:r w:rsidR="00522665" w:rsidRPr="00873AF4">
        <w:t xml:space="preserve">. gada </w:t>
      </w:r>
      <w:r>
        <w:t>10.janvā</w:t>
      </w:r>
      <w:r w:rsidR="00522665">
        <w:t xml:space="preserve">rī </w:t>
      </w:r>
      <w:r w:rsidR="00522665" w:rsidRPr="00873AF4">
        <w:t xml:space="preserve"> plkst.10.00</w:t>
      </w:r>
    </w:p>
    <w:p w:rsidR="00522665" w:rsidRPr="00873AF4" w:rsidRDefault="00522665" w:rsidP="00522665">
      <w:pPr>
        <w:pStyle w:val="Title"/>
      </w:pPr>
      <w:r w:rsidRPr="00873AF4">
        <w:t>Jēkaba ielā 16, 408.telpā (komisijas sēžu zālē)</w:t>
      </w:r>
    </w:p>
    <w:p w:rsidR="00522665" w:rsidRPr="00873AF4" w:rsidRDefault="00522665" w:rsidP="00522665">
      <w:pPr>
        <w:pStyle w:val="BodyText3"/>
        <w:spacing w:line="360" w:lineRule="auto"/>
      </w:pPr>
      <w:r w:rsidRPr="00873AF4">
        <w:t xml:space="preserve">Sēdē piedalās: </w:t>
      </w:r>
    </w:p>
    <w:p w:rsidR="00522665" w:rsidRPr="007E1DE1" w:rsidRDefault="00522665" w:rsidP="00522665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7E1DE1">
        <w:rPr>
          <w:rFonts w:ascii="Times New Roman" w:hAnsi="Times New Roman"/>
          <w:i/>
          <w:iCs/>
          <w:sz w:val="24"/>
          <w:szCs w:val="24"/>
          <w:u w:val="single"/>
        </w:rPr>
        <w:t>komisijas locekļi:</w:t>
      </w:r>
    </w:p>
    <w:p w:rsidR="00522665" w:rsidRDefault="00522665" w:rsidP="00B82AB6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Ainars Latkovskis</w:t>
      </w:r>
    </w:p>
    <w:p w:rsidR="00522665" w:rsidRDefault="00522665" w:rsidP="00B82AB6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Kārlis Seržants</w:t>
      </w:r>
    </w:p>
    <w:p w:rsidR="00522665" w:rsidRDefault="00522665" w:rsidP="00B82AB6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Kārlis Krēsliņš</w:t>
      </w:r>
    </w:p>
    <w:p w:rsidR="00522665" w:rsidRPr="007E1DE1" w:rsidRDefault="00522665" w:rsidP="00B82AB6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Jānis Ādamsons</w:t>
      </w:r>
    </w:p>
    <w:p w:rsidR="00522665" w:rsidRDefault="00522665" w:rsidP="00B82AB6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>
        <w:rPr>
          <w:rStyle w:val="Strong"/>
          <w:rFonts w:eastAsia="Calibri"/>
          <w:b w:val="0"/>
          <w:bCs w:val="0"/>
        </w:rPr>
        <w:t>Ringolds Balodis</w:t>
      </w:r>
    </w:p>
    <w:p w:rsidR="00522665" w:rsidRDefault="00522665" w:rsidP="00B82AB6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>
        <w:rPr>
          <w:rStyle w:val="Strong"/>
          <w:rFonts w:eastAsia="Calibri"/>
          <w:b w:val="0"/>
          <w:bCs w:val="0"/>
        </w:rPr>
        <w:t>Aleksejs Loskutovs</w:t>
      </w:r>
    </w:p>
    <w:p w:rsidR="00522665" w:rsidRDefault="00522665" w:rsidP="00B82AB6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>
        <w:rPr>
          <w:rStyle w:val="Strong"/>
          <w:rFonts w:eastAsia="Calibri"/>
          <w:b w:val="0"/>
          <w:bCs w:val="0"/>
        </w:rPr>
        <w:t>Jānis Ruks</w:t>
      </w:r>
    </w:p>
    <w:p w:rsidR="00522665" w:rsidRDefault="00522665" w:rsidP="00B82AB6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>
        <w:rPr>
          <w:rStyle w:val="Strong"/>
          <w:rFonts w:eastAsia="Calibri"/>
          <w:b w:val="0"/>
          <w:bCs w:val="0"/>
        </w:rPr>
        <w:t>Veiko Spolītis</w:t>
      </w:r>
    </w:p>
    <w:p w:rsidR="00522665" w:rsidRDefault="00522665" w:rsidP="00B82AB6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>
        <w:rPr>
          <w:rStyle w:val="Strong"/>
          <w:rFonts w:eastAsia="Calibri"/>
          <w:b w:val="0"/>
          <w:bCs w:val="0"/>
        </w:rPr>
        <w:t>Edvīns Šnore</w:t>
      </w:r>
    </w:p>
    <w:p w:rsidR="00522665" w:rsidRDefault="00522665" w:rsidP="00B82AB6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 w:rsidRPr="007E1DE1">
        <w:rPr>
          <w:rStyle w:val="Strong"/>
          <w:rFonts w:eastAsia="Calibri"/>
          <w:b w:val="0"/>
          <w:bCs w:val="0"/>
        </w:rPr>
        <w:t>Zenta Tretjaka</w:t>
      </w:r>
    </w:p>
    <w:p w:rsidR="00522665" w:rsidRPr="007E1DE1" w:rsidRDefault="00522665" w:rsidP="00B82AB6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>
        <w:rPr>
          <w:rStyle w:val="Strong"/>
          <w:rFonts w:eastAsia="Calibri"/>
          <w:b w:val="0"/>
          <w:bCs w:val="0"/>
        </w:rPr>
        <w:t>Juris Vectirāns</w:t>
      </w:r>
    </w:p>
    <w:p w:rsidR="00522665" w:rsidRDefault="00522665" w:rsidP="00B82AB6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 w:rsidRPr="007E1DE1">
        <w:rPr>
          <w:rStyle w:val="Strong"/>
          <w:rFonts w:eastAsia="Calibri"/>
          <w:b w:val="0"/>
          <w:bCs w:val="0"/>
        </w:rPr>
        <w:t>Mihails Zemļinskis</w:t>
      </w:r>
    </w:p>
    <w:p w:rsidR="00522665" w:rsidRPr="007E1DE1" w:rsidRDefault="00522665" w:rsidP="00522665">
      <w:pPr>
        <w:pStyle w:val="ListParagraph"/>
        <w:ind w:left="0"/>
        <w:jc w:val="both"/>
        <w:rPr>
          <w:rStyle w:val="Strong"/>
          <w:rFonts w:eastAsia="Calibri"/>
          <w:b w:val="0"/>
          <w:bCs w:val="0"/>
        </w:rPr>
      </w:pPr>
    </w:p>
    <w:p w:rsidR="00522665" w:rsidRDefault="00522665" w:rsidP="00522665">
      <w:pPr>
        <w:pStyle w:val="BodyText3"/>
        <w:rPr>
          <w:b w:val="0"/>
          <w:bCs w:val="0"/>
          <w:i/>
        </w:rPr>
      </w:pPr>
      <w:r w:rsidRPr="00873AF4">
        <w:rPr>
          <w:b w:val="0"/>
          <w:bCs w:val="0"/>
          <w:i/>
          <w:u w:val="single"/>
        </w:rPr>
        <w:t>citas personas</w:t>
      </w:r>
      <w:r w:rsidRPr="00873AF4">
        <w:rPr>
          <w:b w:val="0"/>
          <w:bCs w:val="0"/>
          <w:i/>
        </w:rPr>
        <w:t>:</w:t>
      </w:r>
    </w:p>
    <w:p w:rsidR="00522665" w:rsidRPr="00522665" w:rsidRDefault="00522665" w:rsidP="00522665">
      <w:pPr>
        <w:pStyle w:val="BodyText3"/>
        <w:ind w:left="720" w:hanging="720"/>
        <w:rPr>
          <w:b w:val="0"/>
          <w:bCs w:val="0"/>
        </w:rPr>
      </w:pPr>
      <w:r w:rsidRPr="00522665">
        <w:rPr>
          <w:b w:val="0"/>
          <w:bCs w:val="0"/>
        </w:rPr>
        <w:t>•</w:t>
      </w:r>
      <w:r w:rsidRPr="00522665">
        <w:rPr>
          <w:b w:val="0"/>
          <w:bCs w:val="0"/>
        </w:rPr>
        <w:tab/>
        <w:t xml:space="preserve">Finanšu ministrijas valsts sekretāres vietniece finanšu politikas jautājumos </w:t>
      </w:r>
      <w:r w:rsidRPr="00522665">
        <w:rPr>
          <w:b w:val="0"/>
          <w:bCs w:val="0"/>
          <w:i/>
        </w:rPr>
        <w:t>Līga Kļaviņa</w:t>
      </w:r>
      <w:r w:rsidRPr="00522665">
        <w:rPr>
          <w:b w:val="0"/>
          <w:bCs w:val="0"/>
        </w:rPr>
        <w:t>;</w:t>
      </w:r>
    </w:p>
    <w:p w:rsidR="00522665" w:rsidRPr="00522665" w:rsidRDefault="00522665" w:rsidP="00522665">
      <w:pPr>
        <w:pStyle w:val="BodyText3"/>
        <w:ind w:left="720" w:hanging="720"/>
        <w:rPr>
          <w:b w:val="0"/>
          <w:bCs w:val="0"/>
        </w:rPr>
      </w:pPr>
      <w:r w:rsidRPr="00522665">
        <w:rPr>
          <w:b w:val="0"/>
          <w:bCs w:val="0"/>
        </w:rPr>
        <w:t>•</w:t>
      </w:r>
      <w:r w:rsidRPr="00522665">
        <w:rPr>
          <w:b w:val="0"/>
          <w:bCs w:val="0"/>
        </w:rPr>
        <w:tab/>
        <w:t xml:space="preserve">Finanšu ministrijas Kredītiestāžu un maksājumu pakalpojumu nodaļas vecākais eksperts </w:t>
      </w:r>
      <w:r w:rsidRPr="00522665">
        <w:rPr>
          <w:b w:val="0"/>
          <w:bCs w:val="0"/>
          <w:i/>
        </w:rPr>
        <w:t>Raimonds Grīnbergs</w:t>
      </w:r>
      <w:r w:rsidRPr="00522665">
        <w:rPr>
          <w:b w:val="0"/>
          <w:bCs w:val="0"/>
        </w:rPr>
        <w:t>;</w:t>
      </w:r>
    </w:p>
    <w:p w:rsidR="00522665" w:rsidRPr="00522665" w:rsidRDefault="00522665" w:rsidP="00522665">
      <w:pPr>
        <w:pStyle w:val="BodyText3"/>
        <w:ind w:left="720" w:hanging="720"/>
        <w:rPr>
          <w:b w:val="0"/>
          <w:bCs w:val="0"/>
        </w:rPr>
      </w:pPr>
      <w:r w:rsidRPr="00522665">
        <w:rPr>
          <w:b w:val="0"/>
          <w:bCs w:val="0"/>
        </w:rPr>
        <w:t>•</w:t>
      </w:r>
      <w:r w:rsidRPr="00522665">
        <w:rPr>
          <w:b w:val="0"/>
          <w:bCs w:val="0"/>
        </w:rPr>
        <w:tab/>
        <w:t xml:space="preserve">Finanšu ministrijas Kredītiestāžu un maksājumu pakalpojumu nodaļas juriskonsulte </w:t>
      </w:r>
      <w:r w:rsidRPr="00522665">
        <w:rPr>
          <w:b w:val="0"/>
          <w:bCs w:val="0"/>
          <w:i/>
        </w:rPr>
        <w:t>Vineta Neija</w:t>
      </w:r>
      <w:r w:rsidRPr="00522665">
        <w:rPr>
          <w:b w:val="0"/>
          <w:bCs w:val="0"/>
        </w:rPr>
        <w:t>;</w:t>
      </w:r>
    </w:p>
    <w:p w:rsidR="00522665" w:rsidRPr="00522665" w:rsidRDefault="00522665" w:rsidP="00522665">
      <w:pPr>
        <w:pStyle w:val="BodyText3"/>
        <w:ind w:left="720" w:hanging="720"/>
        <w:rPr>
          <w:b w:val="0"/>
          <w:bCs w:val="0"/>
        </w:rPr>
      </w:pPr>
      <w:r w:rsidRPr="00522665">
        <w:rPr>
          <w:b w:val="0"/>
          <w:bCs w:val="0"/>
        </w:rPr>
        <w:t>•</w:t>
      </w:r>
      <w:r w:rsidRPr="00522665">
        <w:rPr>
          <w:b w:val="0"/>
          <w:bCs w:val="0"/>
        </w:rPr>
        <w:tab/>
        <w:t xml:space="preserve">Noziedzīgi iegūtu līdzekļu legalizācijas novēršanas dienesta priekšnieks </w:t>
      </w:r>
      <w:r w:rsidRPr="00522665">
        <w:rPr>
          <w:b w:val="0"/>
          <w:bCs w:val="0"/>
          <w:i/>
        </w:rPr>
        <w:t>Viesturs Burkāns</w:t>
      </w:r>
      <w:r w:rsidRPr="00522665">
        <w:rPr>
          <w:b w:val="0"/>
          <w:bCs w:val="0"/>
        </w:rPr>
        <w:t>;</w:t>
      </w:r>
    </w:p>
    <w:p w:rsidR="00522665" w:rsidRPr="00522665" w:rsidRDefault="00522665" w:rsidP="00522665">
      <w:pPr>
        <w:pStyle w:val="BodyText3"/>
        <w:ind w:left="720" w:hanging="720"/>
        <w:rPr>
          <w:b w:val="0"/>
          <w:bCs w:val="0"/>
        </w:rPr>
      </w:pPr>
      <w:r w:rsidRPr="00522665">
        <w:rPr>
          <w:b w:val="0"/>
          <w:bCs w:val="0"/>
        </w:rPr>
        <w:t>•</w:t>
      </w:r>
      <w:r w:rsidRPr="00522665">
        <w:rPr>
          <w:b w:val="0"/>
          <w:bCs w:val="0"/>
        </w:rPr>
        <w:tab/>
        <w:t xml:space="preserve">Tieslietu ministrijas Krimināltiesību departamenta juriste </w:t>
      </w:r>
      <w:r w:rsidRPr="00522665">
        <w:rPr>
          <w:b w:val="0"/>
          <w:bCs w:val="0"/>
          <w:i/>
        </w:rPr>
        <w:t>Dina Spūle</w:t>
      </w:r>
      <w:r w:rsidRPr="00522665">
        <w:rPr>
          <w:b w:val="0"/>
          <w:bCs w:val="0"/>
        </w:rPr>
        <w:t>;</w:t>
      </w:r>
    </w:p>
    <w:p w:rsidR="00522665" w:rsidRPr="00522665" w:rsidRDefault="00522665" w:rsidP="00522665">
      <w:pPr>
        <w:pStyle w:val="BodyText3"/>
        <w:ind w:left="720" w:hanging="720"/>
        <w:rPr>
          <w:b w:val="0"/>
          <w:bCs w:val="0"/>
        </w:rPr>
      </w:pPr>
      <w:r w:rsidRPr="00522665">
        <w:rPr>
          <w:b w:val="0"/>
          <w:bCs w:val="0"/>
        </w:rPr>
        <w:t>•</w:t>
      </w:r>
      <w:r w:rsidRPr="00522665">
        <w:rPr>
          <w:b w:val="0"/>
          <w:bCs w:val="0"/>
        </w:rPr>
        <w:tab/>
        <w:t xml:space="preserve">Uzņēmuma reģistra Juridiskās nodaļas vadītāja vietniece </w:t>
      </w:r>
      <w:r w:rsidRPr="00522665">
        <w:rPr>
          <w:b w:val="0"/>
          <w:bCs w:val="0"/>
          <w:i/>
        </w:rPr>
        <w:t>Laima Letiņa</w:t>
      </w:r>
      <w:r w:rsidRPr="00522665">
        <w:rPr>
          <w:b w:val="0"/>
          <w:bCs w:val="0"/>
        </w:rPr>
        <w:t>;</w:t>
      </w:r>
    </w:p>
    <w:p w:rsidR="00522665" w:rsidRPr="00522665" w:rsidRDefault="00522665" w:rsidP="00522665">
      <w:pPr>
        <w:pStyle w:val="BodyText3"/>
        <w:ind w:left="720" w:hanging="720"/>
        <w:rPr>
          <w:b w:val="0"/>
          <w:bCs w:val="0"/>
        </w:rPr>
      </w:pPr>
      <w:r w:rsidRPr="00522665">
        <w:rPr>
          <w:b w:val="0"/>
          <w:bCs w:val="0"/>
        </w:rPr>
        <w:t>•</w:t>
      </w:r>
      <w:r w:rsidRPr="00522665">
        <w:rPr>
          <w:b w:val="0"/>
          <w:bCs w:val="0"/>
        </w:rPr>
        <w:tab/>
        <w:t xml:space="preserve">Valsts policijas Galvenās Kriminālpolicijas pārvaldes Kriminālizlūkošanas vadības pārvaldes 2. nodaļas priekšnieks </w:t>
      </w:r>
      <w:r w:rsidRPr="00522665">
        <w:rPr>
          <w:b w:val="0"/>
          <w:bCs w:val="0"/>
          <w:i/>
        </w:rPr>
        <w:t>Dainis Vēbers</w:t>
      </w:r>
      <w:r w:rsidRPr="00522665">
        <w:rPr>
          <w:b w:val="0"/>
          <w:bCs w:val="0"/>
        </w:rPr>
        <w:t>;</w:t>
      </w:r>
    </w:p>
    <w:p w:rsidR="00522665" w:rsidRPr="00522665" w:rsidRDefault="00522665" w:rsidP="00522665">
      <w:pPr>
        <w:pStyle w:val="BodyText3"/>
        <w:ind w:left="720" w:hanging="720"/>
        <w:rPr>
          <w:b w:val="0"/>
          <w:bCs w:val="0"/>
        </w:rPr>
      </w:pPr>
      <w:r w:rsidRPr="00522665">
        <w:rPr>
          <w:b w:val="0"/>
          <w:bCs w:val="0"/>
        </w:rPr>
        <w:t>•</w:t>
      </w:r>
      <w:r w:rsidRPr="00522665">
        <w:rPr>
          <w:b w:val="0"/>
          <w:bCs w:val="0"/>
        </w:rPr>
        <w:tab/>
        <w:t xml:space="preserve">Valsts policijas Ekonomisko noziegumu apkarošanas pārvaldes priekšnieks </w:t>
      </w:r>
      <w:r w:rsidRPr="00522665">
        <w:rPr>
          <w:b w:val="0"/>
          <w:bCs w:val="0"/>
          <w:i/>
        </w:rPr>
        <w:t>Pēteris Bauska</w:t>
      </w:r>
      <w:r w:rsidRPr="00522665">
        <w:rPr>
          <w:b w:val="0"/>
          <w:bCs w:val="0"/>
        </w:rPr>
        <w:t>;</w:t>
      </w:r>
    </w:p>
    <w:p w:rsidR="00522665" w:rsidRPr="00522665" w:rsidRDefault="00522665" w:rsidP="00522665">
      <w:pPr>
        <w:pStyle w:val="BodyText3"/>
        <w:ind w:left="720" w:hanging="720"/>
        <w:rPr>
          <w:b w:val="0"/>
          <w:bCs w:val="0"/>
        </w:rPr>
      </w:pPr>
      <w:r w:rsidRPr="00522665">
        <w:rPr>
          <w:b w:val="0"/>
          <w:bCs w:val="0"/>
        </w:rPr>
        <w:t>•</w:t>
      </w:r>
      <w:r w:rsidRPr="00522665">
        <w:rPr>
          <w:b w:val="0"/>
          <w:bCs w:val="0"/>
        </w:rPr>
        <w:tab/>
        <w:t xml:space="preserve">Finanšu un kapitāla tirgus komisijas priekšsēdētāja vietniece </w:t>
      </w:r>
      <w:r w:rsidRPr="00C15388">
        <w:rPr>
          <w:b w:val="0"/>
          <w:bCs w:val="0"/>
          <w:i/>
        </w:rPr>
        <w:t>Gunta Razāne</w:t>
      </w:r>
      <w:r w:rsidRPr="00522665">
        <w:rPr>
          <w:b w:val="0"/>
          <w:bCs w:val="0"/>
        </w:rPr>
        <w:t>;</w:t>
      </w:r>
    </w:p>
    <w:p w:rsidR="00522665" w:rsidRPr="00522665" w:rsidRDefault="00522665" w:rsidP="00522665">
      <w:pPr>
        <w:pStyle w:val="BodyText3"/>
        <w:ind w:left="720" w:hanging="720"/>
        <w:rPr>
          <w:b w:val="0"/>
          <w:bCs w:val="0"/>
        </w:rPr>
      </w:pPr>
      <w:r w:rsidRPr="00522665">
        <w:rPr>
          <w:b w:val="0"/>
          <w:bCs w:val="0"/>
        </w:rPr>
        <w:t>•</w:t>
      </w:r>
      <w:r w:rsidRPr="00522665">
        <w:rPr>
          <w:b w:val="0"/>
          <w:bCs w:val="0"/>
        </w:rPr>
        <w:tab/>
        <w:t xml:space="preserve">Finanšu un kapitāla tirgus komisijas Atbilstības kontroles departamenta direktore </w:t>
      </w:r>
      <w:r w:rsidRPr="00522665">
        <w:rPr>
          <w:b w:val="0"/>
          <w:bCs w:val="0"/>
          <w:i/>
        </w:rPr>
        <w:t>Maija Treija</w:t>
      </w:r>
      <w:r w:rsidRPr="00522665">
        <w:rPr>
          <w:b w:val="0"/>
          <w:bCs w:val="0"/>
        </w:rPr>
        <w:t>;</w:t>
      </w:r>
    </w:p>
    <w:p w:rsidR="00522665" w:rsidRPr="00522665" w:rsidRDefault="00522665" w:rsidP="00522665">
      <w:pPr>
        <w:pStyle w:val="BodyText3"/>
        <w:ind w:left="720" w:hanging="720"/>
        <w:rPr>
          <w:b w:val="0"/>
          <w:bCs w:val="0"/>
        </w:rPr>
      </w:pPr>
      <w:r w:rsidRPr="00522665">
        <w:rPr>
          <w:b w:val="0"/>
          <w:bCs w:val="0"/>
        </w:rPr>
        <w:t>•</w:t>
      </w:r>
      <w:r w:rsidRPr="00522665">
        <w:rPr>
          <w:b w:val="0"/>
          <w:bCs w:val="0"/>
        </w:rPr>
        <w:tab/>
        <w:t xml:space="preserve">Latvijas komercbanku asociācijas valdes loceklis </w:t>
      </w:r>
      <w:r w:rsidRPr="00522665">
        <w:rPr>
          <w:b w:val="0"/>
          <w:bCs w:val="0"/>
          <w:i/>
        </w:rPr>
        <w:t>Jānis Brazovskis</w:t>
      </w:r>
      <w:r w:rsidRPr="00522665">
        <w:rPr>
          <w:b w:val="0"/>
          <w:bCs w:val="0"/>
        </w:rPr>
        <w:t>;</w:t>
      </w:r>
    </w:p>
    <w:p w:rsidR="00522665" w:rsidRPr="00522665" w:rsidRDefault="00522665" w:rsidP="00522665">
      <w:pPr>
        <w:pStyle w:val="BodyText3"/>
        <w:ind w:left="720" w:hanging="720"/>
        <w:rPr>
          <w:b w:val="0"/>
          <w:bCs w:val="0"/>
        </w:rPr>
      </w:pPr>
      <w:r w:rsidRPr="00522665">
        <w:rPr>
          <w:b w:val="0"/>
          <w:bCs w:val="0"/>
        </w:rPr>
        <w:t>•</w:t>
      </w:r>
      <w:r w:rsidRPr="00522665">
        <w:rPr>
          <w:b w:val="0"/>
          <w:bCs w:val="0"/>
        </w:rPr>
        <w:tab/>
        <w:t xml:space="preserve">Latvijas komercbanku asociācijas konsultants </w:t>
      </w:r>
      <w:r w:rsidRPr="00522665">
        <w:rPr>
          <w:b w:val="0"/>
          <w:bCs w:val="0"/>
          <w:i/>
        </w:rPr>
        <w:t>Kazimirs Šļakota</w:t>
      </w:r>
      <w:r w:rsidRPr="00522665">
        <w:rPr>
          <w:b w:val="0"/>
          <w:bCs w:val="0"/>
        </w:rPr>
        <w:t>;</w:t>
      </w:r>
    </w:p>
    <w:p w:rsidR="00522665" w:rsidRPr="00522665" w:rsidRDefault="00522665" w:rsidP="00522665">
      <w:pPr>
        <w:pStyle w:val="BodyText3"/>
        <w:ind w:left="720" w:hanging="720"/>
        <w:rPr>
          <w:b w:val="0"/>
          <w:bCs w:val="0"/>
        </w:rPr>
      </w:pPr>
      <w:r w:rsidRPr="00522665">
        <w:rPr>
          <w:b w:val="0"/>
          <w:bCs w:val="0"/>
        </w:rPr>
        <w:t>•</w:t>
      </w:r>
      <w:r w:rsidRPr="00522665">
        <w:rPr>
          <w:b w:val="0"/>
          <w:bCs w:val="0"/>
        </w:rPr>
        <w:tab/>
        <w:t xml:space="preserve">Latvijas komercbanku asociācijas Darbības atbilstības un kontroles komitejas līdzpriekšsēdētājs </w:t>
      </w:r>
      <w:r w:rsidRPr="00522665">
        <w:rPr>
          <w:b w:val="0"/>
          <w:bCs w:val="0"/>
          <w:i/>
        </w:rPr>
        <w:t>Uldis Upenieks</w:t>
      </w:r>
      <w:r w:rsidRPr="00522665">
        <w:rPr>
          <w:b w:val="0"/>
          <w:bCs w:val="0"/>
        </w:rPr>
        <w:t>;</w:t>
      </w:r>
    </w:p>
    <w:p w:rsidR="00522665" w:rsidRPr="00522665" w:rsidRDefault="00522665" w:rsidP="00522665">
      <w:pPr>
        <w:pStyle w:val="BodyText3"/>
        <w:ind w:left="720" w:hanging="720"/>
        <w:rPr>
          <w:b w:val="0"/>
          <w:bCs w:val="0"/>
          <w:i/>
        </w:rPr>
      </w:pPr>
      <w:r w:rsidRPr="00522665">
        <w:rPr>
          <w:b w:val="0"/>
          <w:bCs w:val="0"/>
        </w:rPr>
        <w:t>•</w:t>
      </w:r>
      <w:r w:rsidRPr="00522665">
        <w:rPr>
          <w:b w:val="0"/>
          <w:bCs w:val="0"/>
        </w:rPr>
        <w:tab/>
        <w:t xml:space="preserve">Latvijas komercbanku asociācijas Darbības atbilstības un kontroles komitejas līdzpriekšsēdētājs </w:t>
      </w:r>
      <w:r w:rsidRPr="00522665">
        <w:rPr>
          <w:b w:val="0"/>
          <w:bCs w:val="0"/>
          <w:i/>
        </w:rPr>
        <w:t>Kaspars Dreimanis;</w:t>
      </w:r>
    </w:p>
    <w:p w:rsidR="00522665" w:rsidRPr="00522665" w:rsidRDefault="00522665" w:rsidP="00522665">
      <w:pPr>
        <w:pStyle w:val="BodyText3"/>
        <w:ind w:left="720" w:hanging="720"/>
        <w:rPr>
          <w:b w:val="0"/>
          <w:bCs w:val="0"/>
        </w:rPr>
      </w:pPr>
      <w:r w:rsidRPr="00522665">
        <w:rPr>
          <w:b w:val="0"/>
          <w:bCs w:val="0"/>
        </w:rPr>
        <w:lastRenderedPageBreak/>
        <w:t>•</w:t>
      </w:r>
      <w:r w:rsidRPr="00522665">
        <w:rPr>
          <w:b w:val="0"/>
          <w:bCs w:val="0"/>
        </w:rPr>
        <w:tab/>
      </w:r>
      <w:r w:rsidRPr="00522665">
        <w:rPr>
          <w:b w:val="0"/>
          <w:bCs w:val="0"/>
          <w:i/>
        </w:rPr>
        <w:t>Cobalt Latvia</w:t>
      </w:r>
      <w:r w:rsidRPr="00522665">
        <w:rPr>
          <w:b w:val="0"/>
          <w:bCs w:val="0"/>
        </w:rPr>
        <w:t xml:space="preserve"> vecākais speciālists, zvērināts advokāts, Latvijas Komercbanku asociācijas konsultants </w:t>
      </w:r>
      <w:r w:rsidRPr="00522665">
        <w:rPr>
          <w:b w:val="0"/>
          <w:bCs w:val="0"/>
          <w:i/>
        </w:rPr>
        <w:t>Edgars Pastars</w:t>
      </w:r>
      <w:r w:rsidRPr="00522665">
        <w:rPr>
          <w:b w:val="0"/>
          <w:bCs w:val="0"/>
        </w:rPr>
        <w:t>;</w:t>
      </w:r>
    </w:p>
    <w:p w:rsidR="00522665" w:rsidRPr="00CB0AFB" w:rsidRDefault="00522665" w:rsidP="00522665">
      <w:pPr>
        <w:pStyle w:val="BodyText3"/>
        <w:ind w:left="720" w:hanging="720"/>
        <w:rPr>
          <w:b w:val="0"/>
          <w:bCs w:val="0"/>
        </w:rPr>
      </w:pPr>
      <w:r w:rsidRPr="00522665">
        <w:rPr>
          <w:b w:val="0"/>
          <w:bCs w:val="0"/>
        </w:rPr>
        <w:t>•</w:t>
      </w:r>
      <w:r w:rsidRPr="00522665">
        <w:rPr>
          <w:b w:val="0"/>
          <w:bCs w:val="0"/>
        </w:rPr>
        <w:tab/>
        <w:t xml:space="preserve">Latvijas Alternatīvo finanšu pakalpojumu asociācijas pārstāve, </w:t>
      </w:r>
      <w:r w:rsidRPr="00522665">
        <w:rPr>
          <w:b w:val="0"/>
          <w:bCs w:val="0"/>
          <w:i/>
        </w:rPr>
        <w:t>AS 4Finance</w:t>
      </w:r>
      <w:r w:rsidRPr="00522665">
        <w:rPr>
          <w:b w:val="0"/>
          <w:bCs w:val="0"/>
        </w:rPr>
        <w:t xml:space="preserve"> juridiskās daļas vadītāja </w:t>
      </w:r>
      <w:r w:rsidRPr="00522665">
        <w:rPr>
          <w:b w:val="0"/>
          <w:bCs w:val="0"/>
          <w:i/>
        </w:rPr>
        <w:t>Līga Jāgere</w:t>
      </w:r>
      <w:r w:rsidRPr="00522665">
        <w:rPr>
          <w:b w:val="0"/>
          <w:bCs w:val="0"/>
        </w:rPr>
        <w:t>;</w:t>
      </w:r>
    </w:p>
    <w:p w:rsidR="00522665" w:rsidRPr="00A66DE6" w:rsidRDefault="00522665" w:rsidP="00522665">
      <w:pPr>
        <w:pStyle w:val="BodyText3"/>
        <w:rPr>
          <w:b w:val="0"/>
          <w:i/>
        </w:rPr>
      </w:pPr>
      <w:r w:rsidRPr="00EE4906">
        <w:rPr>
          <w:b w:val="0"/>
        </w:rPr>
        <w:t>•</w:t>
      </w:r>
      <w:r>
        <w:tab/>
      </w:r>
      <w:r w:rsidRPr="001444CC">
        <w:rPr>
          <w:b w:val="0"/>
        </w:rPr>
        <w:t xml:space="preserve">AIKNK </w:t>
      </w:r>
      <w:r>
        <w:rPr>
          <w:b w:val="0"/>
        </w:rPr>
        <w:t xml:space="preserve">vecākā konsultante </w:t>
      </w:r>
      <w:r w:rsidRPr="00A66DE6">
        <w:rPr>
          <w:b w:val="0"/>
          <w:i/>
        </w:rPr>
        <w:t>Ieva Barvika</w:t>
      </w:r>
      <w:r>
        <w:rPr>
          <w:b w:val="0"/>
          <w:i/>
        </w:rPr>
        <w:t>;</w:t>
      </w:r>
    </w:p>
    <w:p w:rsidR="00522665" w:rsidRDefault="00522665" w:rsidP="005226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44C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</w:r>
      <w:r w:rsidRPr="00084966">
        <w:rPr>
          <w:rFonts w:ascii="Times New Roman" w:hAnsi="Times New Roman"/>
          <w:bCs/>
          <w:sz w:val="24"/>
          <w:szCs w:val="24"/>
        </w:rPr>
        <w:t>AIKNK k</w:t>
      </w:r>
      <w:r>
        <w:rPr>
          <w:rFonts w:ascii="Times New Roman" w:hAnsi="Times New Roman"/>
          <w:bCs/>
          <w:sz w:val="24"/>
          <w:szCs w:val="24"/>
        </w:rPr>
        <w:t xml:space="preserve">onsultanti:  </w:t>
      </w:r>
      <w:r w:rsidRPr="00A66DE6">
        <w:rPr>
          <w:rFonts w:ascii="Times New Roman" w:hAnsi="Times New Roman"/>
          <w:bCs/>
          <w:i/>
          <w:sz w:val="24"/>
          <w:szCs w:val="24"/>
        </w:rPr>
        <w:t>Margita Markevica</w:t>
      </w:r>
      <w:r>
        <w:rPr>
          <w:rFonts w:ascii="Times New Roman" w:hAnsi="Times New Roman"/>
          <w:bCs/>
          <w:i/>
          <w:sz w:val="24"/>
          <w:szCs w:val="24"/>
        </w:rPr>
        <w:t>;</w:t>
      </w:r>
    </w:p>
    <w:p w:rsidR="00522665" w:rsidRDefault="00522665" w:rsidP="005226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2665" w:rsidRDefault="00522665" w:rsidP="00522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F4">
        <w:rPr>
          <w:rFonts w:ascii="Times New Roman" w:hAnsi="Times New Roman"/>
          <w:b/>
          <w:bCs/>
          <w:sz w:val="24"/>
          <w:szCs w:val="24"/>
        </w:rPr>
        <w:t xml:space="preserve">Sēdi vada: </w:t>
      </w:r>
      <w:r w:rsidRPr="00873AF4">
        <w:rPr>
          <w:rFonts w:ascii="Times New Roman" w:hAnsi="Times New Roman"/>
          <w:sz w:val="24"/>
          <w:szCs w:val="24"/>
        </w:rPr>
        <w:t>komisijas</w:t>
      </w:r>
      <w:r w:rsidRPr="00873AF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priekšsēdētājs A.Latkovskis </w:t>
      </w:r>
    </w:p>
    <w:p w:rsidR="00522665" w:rsidRDefault="00522665" w:rsidP="005226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3AF4">
        <w:rPr>
          <w:rFonts w:ascii="Times New Roman" w:hAnsi="Times New Roman"/>
          <w:b/>
          <w:bCs/>
          <w:sz w:val="24"/>
          <w:szCs w:val="24"/>
        </w:rPr>
        <w:t xml:space="preserve">Sēdi protokolē: </w:t>
      </w:r>
      <w:r w:rsidRPr="00873AF4">
        <w:rPr>
          <w:rFonts w:ascii="Times New Roman" w:hAnsi="Times New Roman"/>
          <w:bCs/>
          <w:sz w:val="24"/>
          <w:szCs w:val="24"/>
        </w:rPr>
        <w:t>M.Markevica</w:t>
      </w:r>
    </w:p>
    <w:p w:rsidR="00522665" w:rsidRDefault="00522665" w:rsidP="005226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3AF4">
        <w:rPr>
          <w:rFonts w:ascii="Times New Roman" w:hAnsi="Times New Roman"/>
          <w:b/>
          <w:bCs/>
          <w:sz w:val="24"/>
          <w:szCs w:val="24"/>
        </w:rPr>
        <w:t xml:space="preserve">Sēdes veids: </w:t>
      </w:r>
      <w:r>
        <w:rPr>
          <w:rFonts w:ascii="Times New Roman" w:hAnsi="Times New Roman"/>
          <w:bCs/>
          <w:sz w:val="24"/>
          <w:szCs w:val="24"/>
        </w:rPr>
        <w:t>atklātā daļa un slēgtā daļa</w:t>
      </w:r>
    </w:p>
    <w:p w:rsidR="00522665" w:rsidRDefault="00522665" w:rsidP="005226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2665" w:rsidRDefault="00522665" w:rsidP="0052266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7797D">
        <w:rPr>
          <w:rFonts w:ascii="Times New Roman" w:hAnsi="Times New Roman"/>
          <w:b/>
          <w:bCs/>
          <w:sz w:val="24"/>
          <w:szCs w:val="24"/>
        </w:rPr>
        <w:t>Darba kārtība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522665" w:rsidRDefault="00522665" w:rsidP="00522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2665">
        <w:rPr>
          <w:rFonts w:ascii="Times New Roman" w:hAnsi="Times New Roman"/>
          <w:sz w:val="24"/>
          <w:szCs w:val="24"/>
        </w:rPr>
        <w:t>Pasākumu plāns noziedzīgi iegūtu līdzekļu legalizācijas un terorisma finansēšanas risku ierobežošanai 2017. - 2019. gadam.</w:t>
      </w:r>
    </w:p>
    <w:p w:rsidR="00522665" w:rsidRPr="00D72055" w:rsidRDefault="00522665" w:rsidP="00522665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72055">
        <w:rPr>
          <w:rFonts w:ascii="Times New Roman" w:hAnsi="Times New Roman"/>
          <w:sz w:val="24"/>
          <w:szCs w:val="24"/>
          <w:u w:val="single"/>
        </w:rPr>
        <w:t>Izskatāmie dokumenti:</w:t>
      </w:r>
    </w:p>
    <w:p w:rsidR="00522665" w:rsidRPr="00D72055" w:rsidRDefault="00522665" w:rsidP="0052266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72055">
        <w:rPr>
          <w:rFonts w:ascii="Times New Roman" w:hAnsi="Times New Roman"/>
          <w:i/>
          <w:sz w:val="24"/>
          <w:szCs w:val="24"/>
        </w:rPr>
        <w:t xml:space="preserve"> 1.</w:t>
      </w:r>
      <w:r w:rsidRPr="00D72055">
        <w:rPr>
          <w:rFonts w:ascii="Times New Roman" w:hAnsi="Times New Roman"/>
          <w:i/>
          <w:sz w:val="24"/>
          <w:szCs w:val="24"/>
        </w:rPr>
        <w:tab/>
        <w:t>Pasākumu plāns noziedzīgi iegūtu līdzekļu legalizācijas un terorisma finansēšanas risku ierobežošanai 2017. - 2019. gadam;</w:t>
      </w:r>
    </w:p>
    <w:p w:rsidR="00522665" w:rsidRDefault="00522665" w:rsidP="0052266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72055">
        <w:rPr>
          <w:rFonts w:ascii="Times New Roman" w:hAnsi="Times New Roman"/>
          <w:i/>
          <w:sz w:val="24"/>
          <w:szCs w:val="24"/>
        </w:rPr>
        <w:t>2. Informācija par Pasākumu plāna noziedzīgi iegūtu līdzekļu legalizācijas un terorisma finansēšanas risku ie</w:t>
      </w:r>
      <w:r w:rsidR="00D72055" w:rsidRPr="00D72055">
        <w:rPr>
          <w:rFonts w:ascii="Times New Roman" w:hAnsi="Times New Roman"/>
          <w:i/>
          <w:sz w:val="24"/>
          <w:szCs w:val="24"/>
        </w:rPr>
        <w:t>robežošanai 2017. -</w:t>
      </w:r>
      <w:r w:rsidR="00D72055">
        <w:rPr>
          <w:rFonts w:ascii="Times New Roman" w:hAnsi="Times New Roman"/>
          <w:i/>
          <w:sz w:val="24"/>
          <w:szCs w:val="24"/>
        </w:rPr>
        <w:t xml:space="preserve"> 2019. gadam iekļauto pasākumu </w:t>
      </w:r>
      <w:r w:rsidR="00D72055" w:rsidRPr="00D72055">
        <w:rPr>
          <w:rFonts w:ascii="Times New Roman" w:hAnsi="Times New Roman"/>
          <w:i/>
          <w:sz w:val="24"/>
          <w:szCs w:val="24"/>
        </w:rPr>
        <w:t xml:space="preserve">īstenošanas gaitu līdz 2017.gada 31.decembrim. </w:t>
      </w:r>
    </w:p>
    <w:p w:rsidR="00D72055" w:rsidRPr="00D72055" w:rsidRDefault="00D72055" w:rsidP="00D7205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3.Iekslietu ministrijas </w:t>
      </w:r>
      <w:r w:rsidRPr="00D72055">
        <w:rPr>
          <w:rFonts w:ascii="Times New Roman" w:hAnsi="Times New Roman"/>
          <w:i/>
          <w:sz w:val="24"/>
          <w:szCs w:val="24"/>
        </w:rPr>
        <w:t>Informācija par Pasākumu plāna noziedzīgi iegūtu līdzekļu legalizācijas un terorisma finansēšanas risku ierobežošanai 2017. -</w:t>
      </w:r>
      <w:r>
        <w:rPr>
          <w:rFonts w:ascii="Times New Roman" w:hAnsi="Times New Roman"/>
          <w:i/>
          <w:sz w:val="24"/>
          <w:szCs w:val="24"/>
        </w:rPr>
        <w:t xml:space="preserve"> 2019. gadam ministrijas kompetences jautājumos paveikto (Nr. 1-28-73, 0801.2018.)</w:t>
      </w:r>
    </w:p>
    <w:p w:rsidR="00522665" w:rsidRDefault="00D72055" w:rsidP="005226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2055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>: iepazīstina sēdes dalībniekus ar darba kārtību. Informē, ka</w:t>
      </w:r>
      <w:r w:rsidR="000038B1">
        <w:rPr>
          <w:rFonts w:ascii="Times New Roman" w:hAnsi="Times New Roman"/>
          <w:sz w:val="24"/>
          <w:szCs w:val="24"/>
        </w:rPr>
        <w:t xml:space="preserve"> viens no izskatāmajiem materiāliem ir ierobežotas pieejamība</w:t>
      </w:r>
      <w:r w:rsidR="00205489">
        <w:rPr>
          <w:rFonts w:ascii="Times New Roman" w:hAnsi="Times New Roman"/>
          <w:sz w:val="24"/>
          <w:szCs w:val="24"/>
        </w:rPr>
        <w:t>s</w:t>
      </w:r>
      <w:r w:rsidR="000038B1">
        <w:rPr>
          <w:rFonts w:ascii="Times New Roman" w:hAnsi="Times New Roman"/>
          <w:sz w:val="24"/>
          <w:szCs w:val="24"/>
        </w:rPr>
        <w:t xml:space="preserve"> informācija</w:t>
      </w:r>
      <w:r w:rsidR="00445539">
        <w:rPr>
          <w:rFonts w:ascii="Times New Roman" w:hAnsi="Times New Roman"/>
          <w:sz w:val="24"/>
          <w:szCs w:val="24"/>
        </w:rPr>
        <w:t xml:space="preserve"> par MONEYVAL  komitejas ekspertu vizītes rezultātiem </w:t>
      </w:r>
      <w:r w:rsidR="000038B1">
        <w:rPr>
          <w:rFonts w:ascii="Times New Roman" w:hAnsi="Times New Roman"/>
          <w:sz w:val="24"/>
          <w:szCs w:val="24"/>
        </w:rPr>
        <w:t>un ierosina</w:t>
      </w:r>
      <w:r w:rsidR="001717BE">
        <w:rPr>
          <w:rFonts w:ascii="Times New Roman" w:hAnsi="Times New Roman"/>
          <w:sz w:val="24"/>
          <w:szCs w:val="24"/>
        </w:rPr>
        <w:t xml:space="preserve"> </w:t>
      </w:r>
      <w:r w:rsidR="00205489">
        <w:rPr>
          <w:rFonts w:ascii="Times New Roman" w:hAnsi="Times New Roman"/>
          <w:sz w:val="24"/>
          <w:szCs w:val="24"/>
        </w:rPr>
        <w:t xml:space="preserve">to izskatīt sēdes </w:t>
      </w:r>
      <w:r w:rsidR="001717BE">
        <w:rPr>
          <w:rFonts w:ascii="Times New Roman" w:hAnsi="Times New Roman"/>
          <w:sz w:val="24"/>
          <w:szCs w:val="24"/>
        </w:rPr>
        <w:t xml:space="preserve">slēgtā </w:t>
      </w:r>
      <w:r w:rsidR="00205489">
        <w:rPr>
          <w:rFonts w:ascii="Times New Roman" w:hAnsi="Times New Roman"/>
          <w:sz w:val="24"/>
          <w:szCs w:val="24"/>
        </w:rPr>
        <w:t xml:space="preserve">daļā. </w:t>
      </w:r>
    </w:p>
    <w:p w:rsidR="00205489" w:rsidRDefault="00205489" w:rsidP="0052266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05489">
        <w:rPr>
          <w:rFonts w:ascii="Times New Roman" w:hAnsi="Times New Roman"/>
          <w:i/>
          <w:sz w:val="24"/>
          <w:szCs w:val="24"/>
        </w:rPr>
        <w:t>Deputātiem iebildumu nav.</w:t>
      </w:r>
    </w:p>
    <w:p w:rsidR="006D14CC" w:rsidRDefault="00445539" w:rsidP="000649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5539">
        <w:rPr>
          <w:rFonts w:ascii="Times New Roman" w:hAnsi="Times New Roman"/>
          <w:b/>
          <w:sz w:val="24"/>
          <w:szCs w:val="24"/>
        </w:rPr>
        <w:t>L.Kļaviņa</w:t>
      </w:r>
      <w:r>
        <w:rPr>
          <w:rFonts w:ascii="Times New Roman" w:hAnsi="Times New Roman"/>
          <w:sz w:val="24"/>
          <w:szCs w:val="24"/>
        </w:rPr>
        <w:t xml:space="preserve">: iepazīstina ar </w:t>
      </w:r>
      <w:r w:rsidR="00BD000D">
        <w:rPr>
          <w:rFonts w:ascii="Times New Roman" w:hAnsi="Times New Roman"/>
          <w:sz w:val="24"/>
          <w:szCs w:val="24"/>
        </w:rPr>
        <w:t>Pasākumu plānu</w:t>
      </w:r>
      <w:r w:rsidRPr="00445539">
        <w:rPr>
          <w:rFonts w:ascii="Times New Roman" w:hAnsi="Times New Roman"/>
          <w:sz w:val="24"/>
          <w:szCs w:val="24"/>
        </w:rPr>
        <w:t xml:space="preserve"> noziedzīgi iegūtu līdzekļu legalizācijas un terorisma finansēšanas risku ierobežošanai 2017.-2019.gadam</w:t>
      </w:r>
      <w:r w:rsidR="00BD000D">
        <w:rPr>
          <w:rFonts w:ascii="Times New Roman" w:hAnsi="Times New Roman"/>
          <w:sz w:val="24"/>
          <w:szCs w:val="24"/>
        </w:rPr>
        <w:t xml:space="preserve">  (turpmāk - Plāns) mērķi un Plāna iekļauto pasākumu īstenošanas progresu. </w:t>
      </w:r>
      <w:r w:rsidR="00BD000D" w:rsidRPr="00BD000D">
        <w:rPr>
          <w:rFonts w:ascii="Times New Roman" w:hAnsi="Times New Roman"/>
          <w:sz w:val="24"/>
          <w:szCs w:val="24"/>
        </w:rPr>
        <w:t>Plāns ir izstrādāts, ņemot par pamatu otro nacionālo noziedzīgi iegūtu līdzekļu legalizācijas un terorisma finansēšanas risku novērtēšanas ziņojumu (turpmāk – NRA), kurš sagatavots saskaņā ar Pasaules Bankas izstrādāto metodoloģiju.</w:t>
      </w:r>
      <w:r w:rsidR="00BD000D">
        <w:rPr>
          <w:rFonts w:ascii="Times New Roman" w:hAnsi="Times New Roman"/>
          <w:sz w:val="24"/>
          <w:szCs w:val="24"/>
        </w:rPr>
        <w:t xml:space="preserve"> Saskaņā ar NRA riska līmenis ir novērtēts kā vidēji augsts. </w:t>
      </w:r>
      <w:r w:rsidR="00BD000D" w:rsidRPr="00BD000D">
        <w:rPr>
          <w:rFonts w:ascii="Times New Roman" w:hAnsi="Times New Roman"/>
          <w:sz w:val="24"/>
          <w:szCs w:val="24"/>
        </w:rPr>
        <w:t>Plāna iekļauto pasākumu rezultātā ir jāpanāk noziedzīgi iegūtu līdzekļu legalizācijas un terorisma finansēšanas (turpmāk – NILLTF) vispārējo nacionālo risku līmeņa</w:t>
      </w:r>
      <w:r w:rsidR="00BD000D">
        <w:rPr>
          <w:rFonts w:ascii="Times New Roman" w:hAnsi="Times New Roman"/>
          <w:sz w:val="24"/>
          <w:szCs w:val="24"/>
        </w:rPr>
        <w:t xml:space="preserve"> </w:t>
      </w:r>
      <w:r w:rsidR="00BD000D" w:rsidRPr="00BD000D">
        <w:rPr>
          <w:rFonts w:ascii="Times New Roman" w:hAnsi="Times New Roman"/>
          <w:sz w:val="24"/>
          <w:szCs w:val="24"/>
        </w:rPr>
        <w:t>samazināšanos no vidēji augsta uz vidēju, definējot skaidrus nosacījumus, lai nepieļautu draudu palielināšanos.</w:t>
      </w:r>
      <w:r w:rsidR="00BD000D">
        <w:rPr>
          <w:rFonts w:ascii="Times New Roman" w:hAnsi="Times New Roman"/>
          <w:sz w:val="24"/>
          <w:szCs w:val="24"/>
        </w:rPr>
        <w:t xml:space="preserve"> </w:t>
      </w:r>
      <w:r w:rsidR="001A4341" w:rsidRPr="001A4341">
        <w:rPr>
          <w:rFonts w:ascii="Times New Roman" w:hAnsi="Times New Roman"/>
          <w:sz w:val="24"/>
          <w:szCs w:val="24"/>
        </w:rPr>
        <w:t xml:space="preserve">NILLTFN novēršanas pasākumu plāns  balstīts uz </w:t>
      </w:r>
      <w:r w:rsidR="001A4341" w:rsidRPr="001A4341">
        <w:rPr>
          <w:rFonts w:ascii="Times New Roman" w:hAnsi="Times New Roman"/>
          <w:sz w:val="24"/>
          <w:szCs w:val="24"/>
        </w:rPr>
        <w:lastRenderedPageBreak/>
        <w:t>četriem pamatprincipiem:</w:t>
      </w:r>
      <w:r w:rsidR="001A4341">
        <w:rPr>
          <w:rFonts w:ascii="Times New Roman" w:hAnsi="Times New Roman"/>
          <w:sz w:val="24"/>
          <w:szCs w:val="24"/>
        </w:rPr>
        <w:t xml:space="preserve"> regulāru</w:t>
      </w:r>
      <w:r w:rsidR="001A4341" w:rsidRPr="001A4341">
        <w:rPr>
          <w:rFonts w:ascii="Times New Roman" w:hAnsi="Times New Roman"/>
          <w:sz w:val="24"/>
          <w:szCs w:val="24"/>
        </w:rPr>
        <w:t xml:space="preserve"> NILLTF risku novērtēšan</w:t>
      </w:r>
      <w:r w:rsidR="001A4341">
        <w:rPr>
          <w:rFonts w:ascii="Times New Roman" w:hAnsi="Times New Roman"/>
          <w:sz w:val="24"/>
          <w:szCs w:val="24"/>
        </w:rPr>
        <w:t>u</w:t>
      </w:r>
      <w:r w:rsidR="001A4341" w:rsidRPr="001A4341">
        <w:rPr>
          <w:rFonts w:ascii="Times New Roman" w:hAnsi="Times New Roman"/>
          <w:sz w:val="24"/>
          <w:szCs w:val="24"/>
        </w:rPr>
        <w:t>, sekojot līdzi NILLTF tendencēm un efektīvi vēršoties pret jauniem riskiem, kā arī ieviešot risku ierobežošanas pasākumus, lai paaugstinātu NILLTFN atbilstības līmeni;</w:t>
      </w:r>
      <w:r w:rsidR="001A4341">
        <w:rPr>
          <w:rFonts w:ascii="Times New Roman" w:hAnsi="Times New Roman"/>
          <w:sz w:val="24"/>
          <w:szCs w:val="24"/>
        </w:rPr>
        <w:t xml:space="preserve"> </w:t>
      </w:r>
      <w:r w:rsidR="001A4341" w:rsidRPr="001A4341">
        <w:rPr>
          <w:rFonts w:ascii="Times New Roman" w:hAnsi="Times New Roman"/>
          <w:sz w:val="24"/>
          <w:szCs w:val="24"/>
        </w:rPr>
        <w:t>efektīv</w:t>
      </w:r>
      <w:r w:rsidR="001A4341">
        <w:rPr>
          <w:rFonts w:ascii="Times New Roman" w:hAnsi="Times New Roman"/>
          <w:sz w:val="24"/>
          <w:szCs w:val="24"/>
        </w:rPr>
        <w:t>u</w:t>
      </w:r>
      <w:r w:rsidR="001A4341" w:rsidRPr="001A4341">
        <w:rPr>
          <w:rFonts w:ascii="Times New Roman" w:hAnsi="Times New Roman"/>
          <w:sz w:val="24"/>
          <w:szCs w:val="24"/>
        </w:rPr>
        <w:t xml:space="preserve"> tiesībaizsardzības iestāžu rīcīb</w:t>
      </w:r>
      <w:r w:rsidR="001A4341">
        <w:rPr>
          <w:rFonts w:ascii="Times New Roman" w:hAnsi="Times New Roman"/>
          <w:sz w:val="24"/>
          <w:szCs w:val="24"/>
        </w:rPr>
        <w:t>u</w:t>
      </w:r>
      <w:r w:rsidR="001A4341" w:rsidRPr="001A4341">
        <w:rPr>
          <w:rFonts w:ascii="Times New Roman" w:hAnsi="Times New Roman"/>
          <w:sz w:val="24"/>
          <w:szCs w:val="24"/>
        </w:rPr>
        <w:t>, tajā skaitā, veicot preventīvās darbības, lai novērstu identificētos draudus, kas ļauj NILLTF iesaistītajiem, izmantot valsts un finanšu sektora ievainojamību attiecībā uz NILLTFN;</w:t>
      </w:r>
      <w:r w:rsidR="0054137E">
        <w:rPr>
          <w:rFonts w:ascii="Times New Roman" w:hAnsi="Times New Roman"/>
          <w:sz w:val="24"/>
          <w:szCs w:val="24"/>
        </w:rPr>
        <w:t xml:space="preserve"> </w:t>
      </w:r>
      <w:r w:rsidR="001A4341" w:rsidRPr="001A4341">
        <w:rPr>
          <w:rFonts w:ascii="Times New Roman" w:hAnsi="Times New Roman"/>
          <w:sz w:val="24"/>
          <w:szCs w:val="24"/>
        </w:rPr>
        <w:t>finanšu un nefinanšu sektora ievainojamības un draudu samazināšan</w:t>
      </w:r>
      <w:r w:rsidR="001A4341">
        <w:rPr>
          <w:rFonts w:ascii="Times New Roman" w:hAnsi="Times New Roman"/>
          <w:sz w:val="24"/>
          <w:szCs w:val="24"/>
        </w:rPr>
        <w:t>u</w:t>
      </w:r>
      <w:r w:rsidR="001A4341" w:rsidRPr="001A4341">
        <w:rPr>
          <w:rFonts w:ascii="Times New Roman" w:hAnsi="Times New Roman"/>
          <w:sz w:val="24"/>
          <w:szCs w:val="24"/>
        </w:rPr>
        <w:t>, nodrošinot atbilstību normatīvo aktu, starptautisko saistību un NILLTFN standartu prasībām, tādējādi vairojot uzticību Latvijas finanšu sektoram un Latvijas jurisdikcijai kopumā, īpašu uzmanību pievēršot augsta NILLTF riska klientiem un pakalpojumu īpatsvaram;</w:t>
      </w:r>
      <w:r w:rsidR="001A4341">
        <w:rPr>
          <w:rFonts w:ascii="Times New Roman" w:hAnsi="Times New Roman"/>
          <w:sz w:val="24"/>
          <w:szCs w:val="24"/>
        </w:rPr>
        <w:t xml:space="preserve"> paaugstinātu</w:t>
      </w:r>
      <w:r w:rsidR="001A4341" w:rsidRPr="001A4341">
        <w:rPr>
          <w:rFonts w:ascii="Times New Roman" w:hAnsi="Times New Roman"/>
          <w:sz w:val="24"/>
          <w:szCs w:val="24"/>
        </w:rPr>
        <w:t xml:space="preserve"> uzraudzības un kontroles institūciju, tiesībaizsardzības iestāžu un NILLTFN likuma subjektu informētīb</w:t>
      </w:r>
      <w:r w:rsidR="001A4341">
        <w:rPr>
          <w:rFonts w:ascii="Times New Roman" w:hAnsi="Times New Roman"/>
          <w:sz w:val="24"/>
          <w:szCs w:val="24"/>
        </w:rPr>
        <w:t>u</w:t>
      </w:r>
      <w:r w:rsidR="001A4341" w:rsidRPr="001A4341">
        <w:rPr>
          <w:rFonts w:ascii="Times New Roman" w:hAnsi="Times New Roman"/>
          <w:sz w:val="24"/>
          <w:szCs w:val="24"/>
        </w:rPr>
        <w:t xml:space="preserve"> un zināšanas par NILLTFN jomu.</w:t>
      </w:r>
      <w:r w:rsidR="001A4341">
        <w:rPr>
          <w:rFonts w:ascii="Times New Roman" w:hAnsi="Times New Roman"/>
          <w:sz w:val="24"/>
          <w:szCs w:val="24"/>
        </w:rPr>
        <w:t xml:space="preserve"> </w:t>
      </w:r>
      <w:r w:rsidR="001A4341" w:rsidRPr="001A4341">
        <w:rPr>
          <w:rFonts w:ascii="Times New Roman" w:hAnsi="Times New Roman"/>
          <w:sz w:val="24"/>
          <w:szCs w:val="24"/>
        </w:rPr>
        <w:t>Plānā ietverti pasākumi nacionālo NILLTF risku ierobežošanai atbilstoši septiņiem rīcības virzieniem: pilnveidot NILLTF novēršanas stratēģijas un politikas izstr</w:t>
      </w:r>
      <w:r w:rsidR="001A4341">
        <w:rPr>
          <w:rFonts w:ascii="Times New Roman" w:hAnsi="Times New Roman"/>
          <w:sz w:val="24"/>
          <w:szCs w:val="24"/>
        </w:rPr>
        <w:t>ādes un iev</w:t>
      </w:r>
      <w:r w:rsidR="00855C76">
        <w:rPr>
          <w:rFonts w:ascii="Times New Roman" w:hAnsi="Times New Roman"/>
          <w:sz w:val="24"/>
          <w:szCs w:val="24"/>
        </w:rPr>
        <w:t>iešanas koordināciju;</w:t>
      </w:r>
      <w:r w:rsidR="001A4341">
        <w:rPr>
          <w:rFonts w:ascii="Times New Roman" w:hAnsi="Times New Roman"/>
          <w:sz w:val="24"/>
          <w:szCs w:val="24"/>
        </w:rPr>
        <w:t xml:space="preserve"> </w:t>
      </w:r>
      <w:r w:rsidR="001A4341" w:rsidRPr="001A4341">
        <w:rPr>
          <w:rFonts w:ascii="Times New Roman" w:hAnsi="Times New Roman"/>
          <w:sz w:val="24"/>
          <w:szCs w:val="24"/>
        </w:rPr>
        <w:t>pilnveidot noziedzīgi iegūtu līdzekļu legalizācijas un terorisma finansēšanas novēršanas  normatīvo regulējumu;</w:t>
      </w:r>
      <w:r w:rsidR="001A4341">
        <w:rPr>
          <w:rFonts w:ascii="Times New Roman" w:hAnsi="Times New Roman"/>
          <w:sz w:val="24"/>
          <w:szCs w:val="24"/>
        </w:rPr>
        <w:t xml:space="preserve"> </w:t>
      </w:r>
      <w:r w:rsidR="001A4341" w:rsidRPr="001A4341">
        <w:rPr>
          <w:rFonts w:ascii="Times New Roman" w:hAnsi="Times New Roman"/>
          <w:sz w:val="24"/>
          <w:szCs w:val="24"/>
        </w:rPr>
        <w:t>uzlabot izmeklēšanas, apsūdzības un iztiesāšanas efektivitāti un nodrošināt preventīvo pasākumu un sodu efektīvu piemērošanu;</w:t>
      </w:r>
      <w:r w:rsidR="001A4341">
        <w:rPr>
          <w:rFonts w:ascii="Times New Roman" w:hAnsi="Times New Roman"/>
          <w:sz w:val="24"/>
          <w:szCs w:val="24"/>
        </w:rPr>
        <w:t xml:space="preserve"> </w:t>
      </w:r>
      <w:r w:rsidR="001A4341" w:rsidRPr="001A4341">
        <w:rPr>
          <w:rFonts w:ascii="Times New Roman" w:hAnsi="Times New Roman"/>
          <w:sz w:val="24"/>
          <w:szCs w:val="24"/>
        </w:rPr>
        <w:t>uzlabot Noziedzīgi iegūtu līdzekļu legalizācijas novēršanas dienesta (turpmāk - Kontroles dienesta) darbības efektivitāti;</w:t>
      </w:r>
      <w:r w:rsidR="001A4341">
        <w:rPr>
          <w:rFonts w:ascii="Times New Roman" w:hAnsi="Times New Roman"/>
          <w:sz w:val="24"/>
          <w:szCs w:val="24"/>
        </w:rPr>
        <w:t xml:space="preserve"> </w:t>
      </w:r>
      <w:r w:rsidR="001A4341" w:rsidRPr="001A4341">
        <w:rPr>
          <w:rFonts w:ascii="Times New Roman" w:hAnsi="Times New Roman"/>
          <w:sz w:val="24"/>
          <w:szCs w:val="24"/>
        </w:rPr>
        <w:t>stiprināt subjektu kapacitāti NILLTFN jomā;</w:t>
      </w:r>
      <w:r w:rsidR="001A4341">
        <w:rPr>
          <w:rFonts w:ascii="Times New Roman" w:hAnsi="Times New Roman"/>
          <w:sz w:val="24"/>
          <w:szCs w:val="24"/>
        </w:rPr>
        <w:t xml:space="preserve"> </w:t>
      </w:r>
      <w:r w:rsidR="001A4341" w:rsidRPr="001A4341">
        <w:rPr>
          <w:rFonts w:ascii="Times New Roman" w:hAnsi="Times New Roman"/>
          <w:sz w:val="24"/>
          <w:szCs w:val="24"/>
        </w:rPr>
        <w:t>stiprināt uzraudzības un kontroles inst</w:t>
      </w:r>
      <w:r w:rsidR="001A4341">
        <w:rPr>
          <w:rFonts w:ascii="Times New Roman" w:hAnsi="Times New Roman"/>
          <w:sz w:val="24"/>
          <w:szCs w:val="24"/>
        </w:rPr>
        <w:t xml:space="preserve">itūciju kapacitāti NILLTFN jomā un </w:t>
      </w:r>
      <w:r w:rsidR="001A4341" w:rsidRPr="001A4341">
        <w:rPr>
          <w:rFonts w:ascii="Times New Roman" w:hAnsi="Times New Roman"/>
          <w:sz w:val="24"/>
          <w:szCs w:val="24"/>
        </w:rPr>
        <w:t>uzlabot datu apkopošanu un analīzi NILLTF risku novērtēšanas un citiem NILLTFN mērķiem.</w:t>
      </w:r>
      <w:r w:rsidR="00855C76">
        <w:rPr>
          <w:rFonts w:ascii="Times New Roman" w:hAnsi="Times New Roman"/>
          <w:sz w:val="24"/>
          <w:szCs w:val="24"/>
        </w:rPr>
        <w:t xml:space="preserve"> L</w:t>
      </w:r>
      <w:r w:rsidR="004E32A6">
        <w:rPr>
          <w:rFonts w:ascii="Times New Roman" w:hAnsi="Times New Roman"/>
          <w:sz w:val="24"/>
          <w:szCs w:val="24"/>
        </w:rPr>
        <w:t xml:space="preserve">ai īstenotu pirmo rīcības virzienu ir izveidota </w:t>
      </w:r>
      <w:r w:rsidR="004E32A6" w:rsidRPr="004E32A6">
        <w:rPr>
          <w:rFonts w:ascii="Times New Roman" w:hAnsi="Times New Roman"/>
          <w:sz w:val="24"/>
          <w:szCs w:val="24"/>
        </w:rPr>
        <w:t>Kontroles dienesta Konsultatīvā padome, kurai, cita starpā ir uzdevums koordinēt valsts institūciju, likuma subjektu un to uzraudzības un kontroles institūciju sadarbību šā likuma prasību izpildē.</w:t>
      </w:r>
      <w:r w:rsidR="004E32A6">
        <w:rPr>
          <w:rFonts w:ascii="Times New Roman" w:hAnsi="Times New Roman"/>
          <w:sz w:val="24"/>
          <w:szCs w:val="24"/>
        </w:rPr>
        <w:t xml:space="preserve"> Savukārt </w:t>
      </w:r>
      <w:r w:rsidR="004E32A6" w:rsidRPr="004E32A6">
        <w:rPr>
          <w:rFonts w:ascii="Times New Roman" w:hAnsi="Times New Roman"/>
          <w:sz w:val="24"/>
          <w:szCs w:val="24"/>
        </w:rPr>
        <w:t>koordinējošā institūcija, kuras darbības mērķis ir saskaņot un pilnveidot valsts institūciju un privātā sektora sadarbību NILLTFN, ir Finanšu sektora attīstības padome</w:t>
      </w:r>
      <w:r w:rsidR="00855C76">
        <w:rPr>
          <w:rFonts w:ascii="Times New Roman" w:hAnsi="Times New Roman"/>
          <w:sz w:val="24"/>
          <w:szCs w:val="24"/>
        </w:rPr>
        <w:t>,</w:t>
      </w:r>
      <w:r w:rsidR="00B01A78">
        <w:rPr>
          <w:rFonts w:ascii="Times New Roman" w:hAnsi="Times New Roman"/>
          <w:sz w:val="24"/>
          <w:szCs w:val="24"/>
        </w:rPr>
        <w:t xml:space="preserve"> un attiecīgi tiek izvērtēta tās darba efektivitāte</w:t>
      </w:r>
      <w:r w:rsidR="004E32A6">
        <w:rPr>
          <w:rFonts w:ascii="Times New Roman" w:hAnsi="Times New Roman"/>
          <w:sz w:val="24"/>
          <w:szCs w:val="24"/>
        </w:rPr>
        <w:t xml:space="preserve">. Lai īstenotu otro rīcības virzienu, </w:t>
      </w:r>
      <w:r w:rsidR="00B01A78">
        <w:rPr>
          <w:rFonts w:ascii="Times New Roman" w:hAnsi="Times New Roman"/>
          <w:sz w:val="24"/>
          <w:szCs w:val="24"/>
        </w:rPr>
        <w:t>i</w:t>
      </w:r>
      <w:r w:rsidR="004E32A6" w:rsidRPr="004E32A6">
        <w:rPr>
          <w:rFonts w:ascii="Times New Roman" w:hAnsi="Times New Roman"/>
          <w:sz w:val="24"/>
          <w:szCs w:val="24"/>
        </w:rPr>
        <w:t>zstrādāti grozījumi NILLTF</w:t>
      </w:r>
      <w:r w:rsidR="00855C76">
        <w:rPr>
          <w:rFonts w:ascii="Times New Roman" w:hAnsi="Times New Roman"/>
          <w:sz w:val="24"/>
          <w:szCs w:val="24"/>
        </w:rPr>
        <w:t>N</w:t>
      </w:r>
      <w:r w:rsidR="004E32A6" w:rsidRPr="004E32A6">
        <w:rPr>
          <w:rFonts w:ascii="Times New Roman" w:hAnsi="Times New Roman"/>
          <w:sz w:val="24"/>
          <w:szCs w:val="24"/>
        </w:rPr>
        <w:t xml:space="preserve"> likumā</w:t>
      </w:r>
      <w:r w:rsidR="00B01A78">
        <w:rPr>
          <w:rFonts w:ascii="Times New Roman" w:hAnsi="Times New Roman"/>
          <w:sz w:val="24"/>
          <w:szCs w:val="24"/>
        </w:rPr>
        <w:t xml:space="preserve"> – </w:t>
      </w:r>
      <w:r w:rsidR="00E46FAC">
        <w:rPr>
          <w:rFonts w:ascii="Times New Roman" w:hAnsi="Times New Roman"/>
          <w:sz w:val="24"/>
          <w:szCs w:val="24"/>
        </w:rPr>
        <w:t>p</w:t>
      </w:r>
      <w:r w:rsidR="00B01A78" w:rsidRPr="00B01A78">
        <w:rPr>
          <w:rFonts w:ascii="Times New Roman" w:hAnsi="Times New Roman"/>
          <w:sz w:val="24"/>
          <w:szCs w:val="24"/>
        </w:rPr>
        <w:t>ārņemta nacionālā regulējumā Eiropas Parlamenta un Padomes Direktīva (ES) 2015/849</w:t>
      </w:r>
      <w:r w:rsidR="00E46FAC">
        <w:rPr>
          <w:rFonts w:ascii="Times New Roman" w:hAnsi="Times New Roman"/>
          <w:sz w:val="24"/>
          <w:szCs w:val="24"/>
        </w:rPr>
        <w:t>,  s</w:t>
      </w:r>
      <w:r w:rsidR="00E46FAC" w:rsidRPr="00E46FAC">
        <w:rPr>
          <w:rFonts w:ascii="Times New Roman" w:hAnsi="Times New Roman"/>
          <w:sz w:val="24"/>
          <w:szCs w:val="24"/>
        </w:rPr>
        <w:t>tiprināts NILTFN likumu subjektu uzraudzības mehānisms</w:t>
      </w:r>
      <w:r w:rsidR="0054137E">
        <w:rPr>
          <w:rFonts w:ascii="Times New Roman" w:hAnsi="Times New Roman"/>
          <w:sz w:val="24"/>
          <w:szCs w:val="24"/>
        </w:rPr>
        <w:t xml:space="preserve"> un </w:t>
      </w:r>
      <w:r w:rsidR="00855C76">
        <w:rPr>
          <w:rFonts w:ascii="Times New Roman" w:hAnsi="Times New Roman"/>
          <w:sz w:val="24"/>
          <w:szCs w:val="24"/>
        </w:rPr>
        <w:t xml:space="preserve">piešķirts </w:t>
      </w:r>
      <w:r w:rsidR="0054137E">
        <w:rPr>
          <w:rFonts w:ascii="Times New Roman" w:hAnsi="Times New Roman"/>
          <w:sz w:val="24"/>
          <w:szCs w:val="24"/>
        </w:rPr>
        <w:t>finansējum</w:t>
      </w:r>
      <w:r w:rsidR="00855C76">
        <w:rPr>
          <w:rFonts w:ascii="Times New Roman" w:hAnsi="Times New Roman"/>
          <w:sz w:val="24"/>
          <w:szCs w:val="24"/>
        </w:rPr>
        <w:t>s</w:t>
      </w:r>
      <w:r w:rsidR="0054137E">
        <w:rPr>
          <w:rFonts w:ascii="Times New Roman" w:hAnsi="Times New Roman"/>
          <w:sz w:val="24"/>
          <w:szCs w:val="24"/>
        </w:rPr>
        <w:t xml:space="preserve"> </w:t>
      </w:r>
      <w:r w:rsidR="007923CF">
        <w:rPr>
          <w:rFonts w:ascii="Times New Roman" w:hAnsi="Times New Roman"/>
          <w:sz w:val="24"/>
          <w:szCs w:val="24"/>
        </w:rPr>
        <w:t>Kontroles dienestam (KD)</w:t>
      </w:r>
      <w:r w:rsidR="0054137E">
        <w:rPr>
          <w:rFonts w:ascii="Times New Roman" w:hAnsi="Times New Roman"/>
          <w:sz w:val="24"/>
          <w:szCs w:val="24"/>
        </w:rPr>
        <w:t xml:space="preserve">, lai stiprinātu uzraudzības kompetenci. Īstenojot trešā virziena uzdevumus, </w:t>
      </w:r>
      <w:r w:rsidR="007923CF">
        <w:rPr>
          <w:rFonts w:ascii="Times New Roman" w:hAnsi="Times New Roman"/>
          <w:sz w:val="24"/>
          <w:szCs w:val="24"/>
        </w:rPr>
        <w:t xml:space="preserve">sagatavoti grozījumi normatīvajos aktos, nosakot direktīvā </w:t>
      </w:r>
      <w:r w:rsidR="007923CF" w:rsidRPr="007923CF">
        <w:rPr>
          <w:rFonts w:ascii="Times New Roman" w:hAnsi="Times New Roman"/>
          <w:sz w:val="24"/>
          <w:szCs w:val="24"/>
        </w:rPr>
        <w:t>paredzētās sankcijas un pasākumus NILLTFN likuma subjektiem</w:t>
      </w:r>
      <w:r w:rsidR="007923CF">
        <w:rPr>
          <w:rFonts w:ascii="Times New Roman" w:hAnsi="Times New Roman"/>
          <w:sz w:val="24"/>
          <w:szCs w:val="24"/>
        </w:rPr>
        <w:t>, kā arī pasākumi, kas attiecas uz izmeklēšanas iestāžu kompetences pilnveidošanu. Ceturtā virziena pasākum</w:t>
      </w:r>
      <w:r w:rsidR="00744A63">
        <w:rPr>
          <w:rFonts w:ascii="Times New Roman" w:hAnsi="Times New Roman"/>
          <w:sz w:val="24"/>
          <w:szCs w:val="24"/>
        </w:rPr>
        <w:t>u kontekstā d</w:t>
      </w:r>
      <w:r w:rsidR="00744A63" w:rsidRPr="00744A63">
        <w:rPr>
          <w:rFonts w:ascii="Times New Roman" w:hAnsi="Times New Roman"/>
          <w:sz w:val="24"/>
          <w:szCs w:val="24"/>
        </w:rPr>
        <w:t xml:space="preserve">efinēti KD </w:t>
      </w:r>
      <w:r w:rsidR="00744A63" w:rsidRPr="00744A63">
        <w:rPr>
          <w:rFonts w:ascii="Times New Roman" w:hAnsi="Times New Roman"/>
          <w:sz w:val="24"/>
          <w:szCs w:val="24"/>
        </w:rPr>
        <w:lastRenderedPageBreak/>
        <w:t>stratēģiskie mērķi un uzdevumi, lai nodrošinātu tā darbības efektivitātes uzlabošanu un nacionālās sadarbības stiprināšanu</w:t>
      </w:r>
      <w:r w:rsidR="00744A63">
        <w:rPr>
          <w:rFonts w:ascii="Times New Roman" w:hAnsi="Times New Roman"/>
          <w:sz w:val="24"/>
          <w:szCs w:val="24"/>
        </w:rPr>
        <w:t xml:space="preserve">, </w:t>
      </w:r>
      <w:r w:rsidR="00744A63" w:rsidRPr="00744A63">
        <w:rPr>
          <w:rFonts w:ascii="Times New Roman" w:hAnsi="Times New Roman"/>
          <w:sz w:val="24"/>
          <w:szCs w:val="24"/>
        </w:rPr>
        <w:t>Izvērtēta KD programmnodrošinājuma efektivitāte un veikti secinājumi par nepieciešamajiem uzlabojumiem datu apstrād</w:t>
      </w:r>
      <w:r w:rsidR="00855C76">
        <w:rPr>
          <w:rFonts w:ascii="Times New Roman" w:hAnsi="Times New Roman"/>
          <w:sz w:val="24"/>
          <w:szCs w:val="24"/>
        </w:rPr>
        <w:t>ē</w:t>
      </w:r>
      <w:r w:rsidR="00744A63">
        <w:rPr>
          <w:rFonts w:ascii="Times New Roman" w:hAnsi="Times New Roman"/>
          <w:sz w:val="24"/>
          <w:szCs w:val="24"/>
        </w:rPr>
        <w:t xml:space="preserve">. Veikti pasākumi, lai KD </w:t>
      </w:r>
      <w:r w:rsidR="001C278B">
        <w:rPr>
          <w:rFonts w:ascii="Times New Roman" w:hAnsi="Times New Roman"/>
          <w:sz w:val="24"/>
          <w:szCs w:val="24"/>
        </w:rPr>
        <w:t>varētu veikt</w:t>
      </w:r>
      <w:r w:rsidR="00744A63">
        <w:rPr>
          <w:rFonts w:ascii="Times New Roman" w:hAnsi="Times New Roman"/>
          <w:sz w:val="24"/>
          <w:szCs w:val="24"/>
        </w:rPr>
        <w:t xml:space="preserve"> </w:t>
      </w:r>
      <w:r w:rsidR="001C278B">
        <w:rPr>
          <w:rFonts w:ascii="Times New Roman" w:hAnsi="Times New Roman"/>
          <w:sz w:val="24"/>
          <w:szCs w:val="24"/>
        </w:rPr>
        <w:t>regulāru nacionālo risku novērtēšanu un statistikas uzkrāšanu, izvērtēšanu un analīzi</w:t>
      </w:r>
      <w:r w:rsidR="00855C76">
        <w:rPr>
          <w:rFonts w:ascii="Times New Roman" w:hAnsi="Times New Roman"/>
          <w:sz w:val="24"/>
          <w:szCs w:val="24"/>
        </w:rPr>
        <w:t>,</w:t>
      </w:r>
      <w:r w:rsidR="001C278B">
        <w:rPr>
          <w:rFonts w:ascii="Times New Roman" w:hAnsi="Times New Roman"/>
          <w:sz w:val="24"/>
          <w:szCs w:val="24"/>
        </w:rPr>
        <w:t xml:space="preserve"> tādējādi nodrošinot   risku regulāru uzraudzību. Lai stiprinātu </w:t>
      </w:r>
      <w:r w:rsidR="001C278B" w:rsidRPr="001C278B">
        <w:rPr>
          <w:rFonts w:ascii="Times New Roman" w:hAnsi="Times New Roman"/>
          <w:sz w:val="24"/>
          <w:szCs w:val="24"/>
        </w:rPr>
        <w:t>subjektu kapacitāti NILLTFN jomā</w:t>
      </w:r>
      <w:r w:rsidR="001C278B">
        <w:rPr>
          <w:rFonts w:ascii="Times New Roman" w:hAnsi="Times New Roman"/>
          <w:sz w:val="24"/>
          <w:szCs w:val="24"/>
        </w:rPr>
        <w:t xml:space="preserve">, veikti pasākumi </w:t>
      </w:r>
      <w:r w:rsidR="001C278B" w:rsidRPr="001C278B">
        <w:rPr>
          <w:rFonts w:ascii="Times New Roman" w:hAnsi="Times New Roman"/>
          <w:sz w:val="24"/>
          <w:szCs w:val="24"/>
        </w:rPr>
        <w:t>NILLTFN likuma subjektu un to darbinieku zināšanu un iesniegto</w:t>
      </w:r>
      <w:r w:rsidR="001C278B">
        <w:rPr>
          <w:rFonts w:ascii="Times New Roman" w:hAnsi="Times New Roman"/>
          <w:sz w:val="24"/>
          <w:szCs w:val="24"/>
        </w:rPr>
        <w:t xml:space="preserve"> ziņojumu kvalitātes uzlabošanai, organizējot apmācības, tostarp ACAMS nodaļas atvēršana Latvijā. Sestajā rīcības virziena pasākumu </w:t>
      </w:r>
      <w:r w:rsidR="0006493B">
        <w:rPr>
          <w:rFonts w:ascii="Times New Roman" w:hAnsi="Times New Roman"/>
          <w:sz w:val="24"/>
          <w:szCs w:val="24"/>
        </w:rPr>
        <w:t>īstenošanā tika veiktas izmaiņas uzraugošo  institūciju. lai stiprinātu uzraudzības kvalitāti un intensitāti un koncentrētu uzmanību uz NI</w:t>
      </w:r>
      <w:r w:rsidR="00855C76">
        <w:rPr>
          <w:rFonts w:ascii="Times New Roman" w:hAnsi="Times New Roman"/>
          <w:sz w:val="24"/>
          <w:szCs w:val="24"/>
        </w:rPr>
        <w:t>LLTFN likuma subjektiem un darb</w:t>
      </w:r>
      <w:r w:rsidR="0006493B">
        <w:rPr>
          <w:rFonts w:ascii="Times New Roman" w:hAnsi="Times New Roman"/>
          <w:sz w:val="24"/>
          <w:szCs w:val="24"/>
        </w:rPr>
        <w:t xml:space="preserve">ībām, kas rada iespējamus lielākos riskus.  </w:t>
      </w:r>
      <w:r w:rsidR="0006493B" w:rsidRPr="0006493B">
        <w:rPr>
          <w:rFonts w:ascii="Times New Roman" w:hAnsi="Times New Roman"/>
          <w:sz w:val="24"/>
          <w:szCs w:val="24"/>
        </w:rPr>
        <w:t>VID ir izveidota Nelegāli iegūtu līdzekļu legalizācijas novēršanas pārvalde. Pārvaldes sastāvā ir divas daļas:</w:t>
      </w:r>
      <w:r w:rsidR="0006493B">
        <w:rPr>
          <w:rFonts w:ascii="Times New Roman" w:hAnsi="Times New Roman"/>
          <w:sz w:val="24"/>
          <w:szCs w:val="24"/>
        </w:rPr>
        <w:t xml:space="preserve"> Darījumu uzraudzības daļa un </w:t>
      </w:r>
      <w:r w:rsidR="0006493B" w:rsidRPr="0006493B">
        <w:rPr>
          <w:rFonts w:ascii="Times New Roman" w:hAnsi="Times New Roman"/>
          <w:sz w:val="24"/>
          <w:szCs w:val="24"/>
        </w:rPr>
        <w:t>Metodikas atbalsta un riska analīzes dala.</w:t>
      </w:r>
      <w:r w:rsidR="0006493B">
        <w:rPr>
          <w:rFonts w:ascii="Times New Roman" w:hAnsi="Times New Roman"/>
          <w:sz w:val="24"/>
          <w:szCs w:val="24"/>
        </w:rPr>
        <w:t xml:space="preserve">  </w:t>
      </w:r>
      <w:r w:rsidR="001C278B">
        <w:rPr>
          <w:rFonts w:ascii="Times New Roman" w:hAnsi="Times New Roman"/>
          <w:sz w:val="24"/>
          <w:szCs w:val="24"/>
        </w:rPr>
        <w:t xml:space="preserve"> </w:t>
      </w:r>
      <w:r w:rsidR="0006493B" w:rsidRPr="0006493B">
        <w:rPr>
          <w:rFonts w:ascii="Times New Roman" w:hAnsi="Times New Roman"/>
          <w:sz w:val="24"/>
          <w:szCs w:val="24"/>
        </w:rPr>
        <w:t>Stiprināt</w:t>
      </w:r>
      <w:r w:rsidR="0006493B">
        <w:rPr>
          <w:rFonts w:ascii="Times New Roman" w:hAnsi="Times New Roman"/>
          <w:sz w:val="24"/>
          <w:szCs w:val="24"/>
        </w:rPr>
        <w:t>a IAUI kapacitāte</w:t>
      </w:r>
      <w:r w:rsidR="0006493B" w:rsidRPr="0006493B">
        <w:rPr>
          <w:rFonts w:ascii="Times New Roman" w:hAnsi="Times New Roman"/>
          <w:sz w:val="24"/>
          <w:szCs w:val="24"/>
        </w:rPr>
        <w:t xml:space="preserve"> </w:t>
      </w:r>
      <w:r w:rsidR="0006493B">
        <w:rPr>
          <w:rFonts w:ascii="Times New Roman" w:hAnsi="Times New Roman"/>
          <w:sz w:val="24"/>
          <w:szCs w:val="24"/>
        </w:rPr>
        <w:t>a</w:t>
      </w:r>
      <w:r w:rsidR="0006493B" w:rsidRPr="0006493B">
        <w:rPr>
          <w:rFonts w:ascii="Times New Roman" w:hAnsi="Times New Roman"/>
          <w:sz w:val="24"/>
          <w:szCs w:val="24"/>
        </w:rPr>
        <w:t>zartspēļu un izložu nozares uzraudzības efektivitātes palielināšanas un risku mazināšanas nodrošināšanai</w:t>
      </w:r>
      <w:r w:rsidR="006D14CC">
        <w:rPr>
          <w:rFonts w:ascii="Times New Roman" w:hAnsi="Times New Roman"/>
          <w:sz w:val="24"/>
          <w:szCs w:val="24"/>
        </w:rPr>
        <w:t>. T</w:t>
      </w:r>
      <w:r w:rsidR="0006493B">
        <w:rPr>
          <w:rFonts w:ascii="Times New Roman" w:hAnsi="Times New Roman"/>
          <w:sz w:val="24"/>
          <w:szCs w:val="24"/>
        </w:rPr>
        <w:t>āpat</w:t>
      </w:r>
      <w:r w:rsidR="006D14CC">
        <w:rPr>
          <w:rFonts w:ascii="Times New Roman" w:hAnsi="Times New Roman"/>
          <w:sz w:val="24"/>
          <w:szCs w:val="24"/>
        </w:rPr>
        <w:t xml:space="preserve"> stiprināta </w:t>
      </w:r>
      <w:r w:rsidR="0006493B">
        <w:rPr>
          <w:rFonts w:ascii="Times New Roman" w:hAnsi="Times New Roman"/>
          <w:sz w:val="24"/>
          <w:szCs w:val="24"/>
        </w:rPr>
        <w:t xml:space="preserve"> PTAC kapacitāte</w:t>
      </w:r>
      <w:r w:rsidR="0006493B" w:rsidRPr="0006493B">
        <w:rPr>
          <w:rFonts w:ascii="Times New Roman" w:hAnsi="Times New Roman"/>
          <w:sz w:val="24"/>
          <w:szCs w:val="24"/>
        </w:rPr>
        <w:t xml:space="preserve"> PTAC licencēto komercsabiedrību NILLTFN uzraudzības jomā</w:t>
      </w:r>
      <w:r w:rsidR="006D14CC">
        <w:rPr>
          <w:rFonts w:ascii="Times New Roman" w:hAnsi="Times New Roman"/>
          <w:sz w:val="24"/>
          <w:szCs w:val="24"/>
        </w:rPr>
        <w:t>.</w:t>
      </w:r>
    </w:p>
    <w:p w:rsidR="00522665" w:rsidRDefault="006D14CC" w:rsidP="009658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14CC">
        <w:rPr>
          <w:rFonts w:ascii="Times New Roman" w:hAnsi="Times New Roman"/>
          <w:b/>
          <w:sz w:val="24"/>
          <w:szCs w:val="24"/>
        </w:rPr>
        <w:t>V.Burkāns</w:t>
      </w:r>
      <w:r>
        <w:rPr>
          <w:rFonts w:ascii="Times New Roman" w:hAnsi="Times New Roman"/>
          <w:sz w:val="24"/>
          <w:szCs w:val="24"/>
        </w:rPr>
        <w:t>: informē par KD analītisko funkciju īstenošanu, ko MONEYVAL eksperti novērtējuši pozitīvi. Ir noslēgts</w:t>
      </w:r>
      <w:r w:rsidRPr="006D14CC">
        <w:rPr>
          <w:rFonts w:ascii="Times New Roman" w:hAnsi="Times New Roman"/>
          <w:sz w:val="24"/>
          <w:szCs w:val="24"/>
        </w:rPr>
        <w:t xml:space="preserve"> līgums par KD datu bāzes uzlabojumiem</w:t>
      </w:r>
      <w:r>
        <w:rPr>
          <w:rFonts w:ascii="Times New Roman" w:hAnsi="Times New Roman"/>
          <w:sz w:val="24"/>
          <w:szCs w:val="24"/>
        </w:rPr>
        <w:t xml:space="preserve"> un </w:t>
      </w:r>
      <w:r w:rsidRPr="006D14CC">
        <w:rPr>
          <w:rFonts w:ascii="Times New Roman" w:hAnsi="Times New Roman"/>
          <w:sz w:val="24"/>
          <w:szCs w:val="24"/>
        </w:rPr>
        <w:t>līgums par E-ziņošanas sistēmas uzlabojumiem</w:t>
      </w:r>
      <w:r w:rsidR="00337B63">
        <w:rPr>
          <w:rFonts w:ascii="Times New Roman" w:hAnsi="Times New Roman"/>
          <w:sz w:val="24"/>
          <w:szCs w:val="24"/>
        </w:rPr>
        <w:t>. Tāpat sagatavots</w:t>
      </w:r>
      <w:r w:rsidR="00337B63" w:rsidRPr="00337B63">
        <w:rPr>
          <w:rFonts w:ascii="Times New Roman" w:hAnsi="Times New Roman"/>
          <w:sz w:val="24"/>
          <w:szCs w:val="24"/>
        </w:rPr>
        <w:t xml:space="preserve"> izvērtējums par nepieciešamajiem programmatūras uzlabojumiem</w:t>
      </w:r>
      <w:r w:rsidR="00337B63">
        <w:rPr>
          <w:rFonts w:ascii="Times New Roman" w:hAnsi="Times New Roman"/>
          <w:sz w:val="24"/>
          <w:szCs w:val="24"/>
        </w:rPr>
        <w:t>. KD ir izveidojis un attīstījis savu programmatūru, ar kuras palīdzību spēj apstrādāt lielu informācijas daudzumu – dat</w:t>
      </w:r>
      <w:r w:rsidR="00855C76">
        <w:rPr>
          <w:rFonts w:ascii="Times New Roman" w:hAnsi="Times New Roman"/>
          <w:sz w:val="24"/>
          <w:szCs w:val="24"/>
        </w:rPr>
        <w:t>i</w:t>
      </w:r>
      <w:r w:rsidR="00337B63">
        <w:rPr>
          <w:rFonts w:ascii="Times New Roman" w:hAnsi="Times New Roman"/>
          <w:sz w:val="24"/>
          <w:szCs w:val="24"/>
        </w:rPr>
        <w:t xml:space="preserve"> tiek</w:t>
      </w:r>
      <w:r w:rsidR="00855C76">
        <w:rPr>
          <w:rFonts w:ascii="Times New Roman" w:hAnsi="Times New Roman"/>
          <w:sz w:val="24"/>
          <w:szCs w:val="24"/>
        </w:rPr>
        <w:t xml:space="preserve"> </w:t>
      </w:r>
      <w:r w:rsidR="00337B63">
        <w:rPr>
          <w:rFonts w:ascii="Times New Roman" w:hAnsi="Times New Roman"/>
          <w:sz w:val="24"/>
          <w:szCs w:val="24"/>
        </w:rPr>
        <w:t>ievadīti, salīdzināti un analizēti sasaistē ar citām datu bāzēm. Lai realizētu tehnisko nodrošinājumu</w:t>
      </w:r>
      <w:r w:rsidR="00330188">
        <w:rPr>
          <w:rFonts w:ascii="Times New Roman" w:hAnsi="Times New Roman"/>
          <w:sz w:val="24"/>
          <w:szCs w:val="24"/>
        </w:rPr>
        <w:t>,</w:t>
      </w:r>
      <w:r w:rsidR="00337B63">
        <w:rPr>
          <w:rFonts w:ascii="Times New Roman" w:hAnsi="Times New Roman"/>
          <w:sz w:val="24"/>
          <w:szCs w:val="24"/>
        </w:rPr>
        <w:t xml:space="preserve"> finansējums</w:t>
      </w:r>
      <w:r w:rsidR="00330188" w:rsidRPr="00330188">
        <w:rPr>
          <w:rFonts w:ascii="Times New Roman" w:hAnsi="Times New Roman"/>
          <w:sz w:val="24"/>
          <w:szCs w:val="24"/>
        </w:rPr>
        <w:t xml:space="preserve"> </w:t>
      </w:r>
      <w:r w:rsidR="00330188">
        <w:rPr>
          <w:rFonts w:ascii="Times New Roman" w:hAnsi="Times New Roman"/>
          <w:sz w:val="24"/>
          <w:szCs w:val="24"/>
        </w:rPr>
        <w:t>ir pietiekams</w:t>
      </w:r>
      <w:r w:rsidR="00337B63">
        <w:rPr>
          <w:rFonts w:ascii="Times New Roman" w:hAnsi="Times New Roman"/>
          <w:sz w:val="24"/>
          <w:szCs w:val="24"/>
        </w:rPr>
        <w:t xml:space="preserve">, </w:t>
      </w:r>
      <w:r w:rsidR="00330188">
        <w:rPr>
          <w:rFonts w:ascii="Times New Roman" w:hAnsi="Times New Roman"/>
          <w:sz w:val="24"/>
          <w:szCs w:val="24"/>
        </w:rPr>
        <w:t>t</w:t>
      </w:r>
      <w:r w:rsidR="00337B63">
        <w:rPr>
          <w:rFonts w:ascii="Times New Roman" w:hAnsi="Times New Roman"/>
          <w:sz w:val="24"/>
          <w:szCs w:val="24"/>
        </w:rPr>
        <w:t xml:space="preserve">as paredzēts </w:t>
      </w:r>
      <w:r w:rsidR="00330188">
        <w:rPr>
          <w:rFonts w:ascii="Times New Roman" w:hAnsi="Times New Roman"/>
          <w:sz w:val="24"/>
          <w:szCs w:val="24"/>
        </w:rPr>
        <w:t xml:space="preserve">KD darba plānā </w:t>
      </w:r>
      <w:r w:rsidR="00965853">
        <w:rPr>
          <w:rFonts w:ascii="Times New Roman" w:hAnsi="Times New Roman"/>
          <w:sz w:val="24"/>
          <w:szCs w:val="24"/>
        </w:rPr>
        <w:t>17.</w:t>
      </w:r>
      <w:r w:rsidR="00330188">
        <w:rPr>
          <w:rFonts w:ascii="Times New Roman" w:hAnsi="Times New Roman"/>
          <w:sz w:val="24"/>
          <w:szCs w:val="24"/>
        </w:rPr>
        <w:t>/</w:t>
      </w:r>
      <w:r w:rsidR="00965853">
        <w:rPr>
          <w:rFonts w:ascii="Times New Roman" w:hAnsi="Times New Roman"/>
          <w:sz w:val="24"/>
          <w:szCs w:val="24"/>
        </w:rPr>
        <w:t>19</w:t>
      </w:r>
      <w:r w:rsidR="00337B63">
        <w:rPr>
          <w:rFonts w:ascii="Times New Roman" w:hAnsi="Times New Roman"/>
          <w:sz w:val="24"/>
          <w:szCs w:val="24"/>
        </w:rPr>
        <w:t>. gada</w:t>
      </w:r>
      <w:r w:rsidR="00330188">
        <w:rPr>
          <w:rFonts w:ascii="Times New Roman" w:hAnsi="Times New Roman"/>
          <w:sz w:val="24"/>
          <w:szCs w:val="24"/>
        </w:rPr>
        <w:t>m</w:t>
      </w:r>
      <w:r w:rsidR="00337B63">
        <w:rPr>
          <w:rFonts w:ascii="Times New Roman" w:hAnsi="Times New Roman"/>
          <w:sz w:val="24"/>
          <w:szCs w:val="24"/>
        </w:rPr>
        <w:t>.   KD sistēma ir starptautiski pozitīvi novērtēta. Informē par problēmām cilvēkresursu jomā.</w:t>
      </w:r>
      <w:r w:rsidR="00965853">
        <w:rPr>
          <w:rFonts w:ascii="Times New Roman" w:hAnsi="Times New Roman"/>
          <w:sz w:val="24"/>
          <w:szCs w:val="24"/>
        </w:rPr>
        <w:t xml:space="preserve"> KD tika papildu</w:t>
      </w:r>
      <w:r w:rsidR="00855C76">
        <w:rPr>
          <w:rFonts w:ascii="Times New Roman" w:hAnsi="Times New Roman"/>
          <w:sz w:val="24"/>
          <w:szCs w:val="24"/>
        </w:rPr>
        <w:t>s</w:t>
      </w:r>
      <w:r w:rsidR="00965853">
        <w:rPr>
          <w:rFonts w:ascii="Times New Roman" w:hAnsi="Times New Roman"/>
          <w:sz w:val="24"/>
          <w:szCs w:val="24"/>
        </w:rPr>
        <w:t xml:space="preserve"> </w:t>
      </w:r>
      <w:r w:rsidR="00855C76">
        <w:rPr>
          <w:rFonts w:ascii="Times New Roman" w:hAnsi="Times New Roman"/>
          <w:sz w:val="24"/>
          <w:szCs w:val="24"/>
        </w:rPr>
        <w:t xml:space="preserve">piešķirtas </w:t>
      </w:r>
      <w:r w:rsidR="00965853">
        <w:rPr>
          <w:rFonts w:ascii="Times New Roman" w:hAnsi="Times New Roman"/>
          <w:sz w:val="24"/>
          <w:szCs w:val="24"/>
        </w:rPr>
        <w:t xml:space="preserve">7 štata vietas. </w:t>
      </w:r>
      <w:r w:rsidR="00337B63">
        <w:rPr>
          <w:rFonts w:ascii="Times New Roman" w:hAnsi="Times New Roman"/>
          <w:sz w:val="24"/>
          <w:szCs w:val="24"/>
        </w:rPr>
        <w:t xml:space="preserve"> </w:t>
      </w:r>
      <w:r w:rsidR="00965853">
        <w:rPr>
          <w:rFonts w:ascii="Times New Roman" w:hAnsi="Times New Roman"/>
          <w:sz w:val="24"/>
          <w:szCs w:val="24"/>
        </w:rPr>
        <w:t>Darbinieki nav apmierināti nedz ar slodzi, nedz ar apmaksas līmeni</w:t>
      </w:r>
      <w:r w:rsidR="00330188">
        <w:rPr>
          <w:rFonts w:ascii="Times New Roman" w:hAnsi="Times New Roman"/>
          <w:sz w:val="24"/>
          <w:szCs w:val="24"/>
        </w:rPr>
        <w:t>, tāpēc daudzi</w:t>
      </w:r>
      <w:r w:rsidR="00965853">
        <w:rPr>
          <w:rFonts w:ascii="Times New Roman" w:hAnsi="Times New Roman"/>
          <w:sz w:val="24"/>
          <w:szCs w:val="24"/>
        </w:rPr>
        <w:t xml:space="preserve"> KD atstāj.  Jaunie darbiniek</w:t>
      </w:r>
      <w:r w:rsidR="00330188">
        <w:rPr>
          <w:rFonts w:ascii="Times New Roman" w:hAnsi="Times New Roman"/>
          <w:sz w:val="24"/>
          <w:szCs w:val="24"/>
        </w:rPr>
        <w:t>i</w:t>
      </w:r>
      <w:r w:rsidR="00965853">
        <w:rPr>
          <w:rFonts w:ascii="Times New Roman" w:hAnsi="Times New Roman"/>
          <w:sz w:val="24"/>
          <w:szCs w:val="24"/>
        </w:rPr>
        <w:t xml:space="preserve"> nav pietiekami kvalificēti</w:t>
      </w:r>
      <w:r w:rsidR="00330188">
        <w:rPr>
          <w:rFonts w:ascii="Times New Roman" w:hAnsi="Times New Roman"/>
          <w:sz w:val="24"/>
          <w:szCs w:val="24"/>
        </w:rPr>
        <w:t xml:space="preserve"> un</w:t>
      </w:r>
      <w:r w:rsidR="00965853">
        <w:rPr>
          <w:rFonts w:ascii="Times New Roman" w:hAnsi="Times New Roman"/>
          <w:sz w:val="24"/>
          <w:szCs w:val="24"/>
        </w:rPr>
        <w:t xml:space="preserve"> bez pieredzes, un</w:t>
      </w:r>
      <w:r w:rsidR="00330188">
        <w:rPr>
          <w:rFonts w:ascii="Times New Roman" w:hAnsi="Times New Roman"/>
          <w:sz w:val="24"/>
          <w:szCs w:val="24"/>
        </w:rPr>
        <w:t xml:space="preserve"> tie </w:t>
      </w:r>
      <w:r w:rsidR="00965853">
        <w:rPr>
          <w:rFonts w:ascii="Times New Roman" w:hAnsi="Times New Roman"/>
          <w:sz w:val="24"/>
          <w:szCs w:val="24"/>
        </w:rPr>
        <w:t>ir jāapmāca. Labus speciālistus par esošo atalgojumu ir grūti piesaistīt.</w:t>
      </w:r>
      <w:r w:rsidR="00330188">
        <w:rPr>
          <w:rFonts w:ascii="Times New Roman" w:hAnsi="Times New Roman"/>
          <w:sz w:val="24"/>
          <w:szCs w:val="24"/>
        </w:rPr>
        <w:t xml:space="preserve"> Plānā iekļauto</w:t>
      </w:r>
      <w:r w:rsidR="00965853">
        <w:rPr>
          <w:rFonts w:ascii="Times New Roman" w:hAnsi="Times New Roman"/>
          <w:sz w:val="24"/>
          <w:szCs w:val="24"/>
        </w:rPr>
        <w:t xml:space="preserve"> </w:t>
      </w:r>
      <w:r w:rsidR="00330188">
        <w:rPr>
          <w:rFonts w:ascii="Times New Roman" w:hAnsi="Times New Roman"/>
          <w:sz w:val="24"/>
          <w:szCs w:val="24"/>
        </w:rPr>
        <w:t>p</w:t>
      </w:r>
      <w:r w:rsidR="00965853" w:rsidRPr="00965853">
        <w:rPr>
          <w:rFonts w:ascii="Times New Roman" w:hAnsi="Times New Roman"/>
          <w:sz w:val="24"/>
          <w:szCs w:val="24"/>
        </w:rPr>
        <w:t>asākum</w:t>
      </w:r>
      <w:r w:rsidR="00AE25A7">
        <w:rPr>
          <w:rFonts w:ascii="Times New Roman" w:hAnsi="Times New Roman"/>
          <w:sz w:val="24"/>
          <w:szCs w:val="24"/>
        </w:rPr>
        <w:t>u</w:t>
      </w:r>
      <w:r w:rsidR="00965853" w:rsidRPr="00965853">
        <w:rPr>
          <w:rFonts w:ascii="Times New Roman" w:hAnsi="Times New Roman"/>
          <w:sz w:val="24"/>
          <w:szCs w:val="24"/>
        </w:rPr>
        <w:t xml:space="preserve"> veikšana </w:t>
      </w:r>
      <w:r w:rsidR="00965853">
        <w:rPr>
          <w:rFonts w:ascii="Times New Roman" w:hAnsi="Times New Roman"/>
          <w:sz w:val="24"/>
          <w:szCs w:val="24"/>
        </w:rPr>
        <w:t xml:space="preserve">tika </w:t>
      </w:r>
      <w:r w:rsidR="00965853" w:rsidRPr="00965853">
        <w:rPr>
          <w:rFonts w:ascii="Times New Roman" w:hAnsi="Times New Roman"/>
          <w:sz w:val="24"/>
          <w:szCs w:val="24"/>
        </w:rPr>
        <w:t>iekļauta KD darba plānā 2017.gadam</w:t>
      </w:r>
      <w:r w:rsidR="00965853">
        <w:rPr>
          <w:rFonts w:ascii="Times New Roman" w:hAnsi="Times New Roman"/>
          <w:sz w:val="24"/>
          <w:szCs w:val="24"/>
        </w:rPr>
        <w:t xml:space="preserve">, kuru pārtulkoja angļu valodā un nosūtīja MONEYVAL ekspertiem. </w:t>
      </w:r>
    </w:p>
    <w:p w:rsidR="009D2DED" w:rsidRDefault="00C15388" w:rsidP="009658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5388">
        <w:rPr>
          <w:rFonts w:ascii="Times New Roman" w:hAnsi="Times New Roman"/>
          <w:b/>
          <w:sz w:val="24"/>
          <w:szCs w:val="24"/>
        </w:rPr>
        <w:t>G.Razāne</w:t>
      </w:r>
      <w:r>
        <w:rPr>
          <w:rFonts w:ascii="Times New Roman" w:hAnsi="Times New Roman"/>
          <w:sz w:val="24"/>
          <w:szCs w:val="24"/>
        </w:rPr>
        <w:t>: informē par FKTK darba novērtējumu MONEYVAL Galvenajos secinājumos. FKTK uzrauga lielāko daļu no finanšu sektora dalībniekiem, un Galvenajos secinājumos šis darbs ir novērtē</w:t>
      </w:r>
      <w:r w:rsidR="009D2DED">
        <w:rPr>
          <w:rFonts w:ascii="Times New Roman" w:hAnsi="Times New Roman"/>
          <w:sz w:val="24"/>
          <w:szCs w:val="24"/>
        </w:rPr>
        <w:t xml:space="preserve">ts pozitīvi. Lai īstenotu NILLTF Plānā </w:t>
      </w:r>
      <w:r>
        <w:rPr>
          <w:rFonts w:ascii="Times New Roman" w:hAnsi="Times New Roman"/>
          <w:sz w:val="24"/>
          <w:szCs w:val="24"/>
        </w:rPr>
        <w:t>noteiktos izdevumus</w:t>
      </w:r>
      <w:r w:rsidR="001667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FKTK ir izstrādāta iekšējā stratēģija</w:t>
      </w:r>
      <w:r w:rsidR="001667A0">
        <w:rPr>
          <w:rFonts w:ascii="Times New Roman" w:hAnsi="Times New Roman"/>
          <w:sz w:val="24"/>
          <w:szCs w:val="24"/>
        </w:rPr>
        <w:t xml:space="preserve"> un</w:t>
      </w:r>
      <w:r>
        <w:rPr>
          <w:rFonts w:ascii="Times New Roman" w:hAnsi="Times New Roman"/>
          <w:sz w:val="24"/>
          <w:szCs w:val="24"/>
        </w:rPr>
        <w:t xml:space="preserve"> plāns, kā arī</w:t>
      </w:r>
      <w:r w:rsidR="009D2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iekšējie normatīvie akti. </w:t>
      </w:r>
      <w:r w:rsidR="009D2DED">
        <w:rPr>
          <w:rFonts w:ascii="Times New Roman" w:hAnsi="Times New Roman"/>
          <w:sz w:val="24"/>
          <w:szCs w:val="24"/>
        </w:rPr>
        <w:t>Papildus jārisina likumdošanas izmaiņ</w:t>
      </w:r>
      <w:r w:rsidR="001667A0">
        <w:rPr>
          <w:rFonts w:ascii="Times New Roman" w:hAnsi="Times New Roman"/>
          <w:sz w:val="24"/>
          <w:szCs w:val="24"/>
        </w:rPr>
        <w:t>as (</w:t>
      </w:r>
      <w:r w:rsidR="001667A0" w:rsidRPr="001667A0">
        <w:rPr>
          <w:rFonts w:ascii="Times New Roman" w:hAnsi="Times New Roman"/>
          <w:sz w:val="24"/>
          <w:szCs w:val="24"/>
        </w:rPr>
        <w:t xml:space="preserve">Starptautisko un Latvijas </w:t>
      </w:r>
      <w:r w:rsidR="001667A0" w:rsidRPr="001667A0">
        <w:rPr>
          <w:rFonts w:ascii="Times New Roman" w:hAnsi="Times New Roman"/>
          <w:sz w:val="24"/>
          <w:szCs w:val="24"/>
        </w:rPr>
        <w:lastRenderedPageBreak/>
        <w:t>Republikas nacionālo sankciju likum</w:t>
      </w:r>
      <w:r w:rsidR="00DE180E">
        <w:rPr>
          <w:rFonts w:ascii="Times New Roman" w:hAnsi="Times New Roman"/>
          <w:sz w:val="24"/>
          <w:szCs w:val="24"/>
        </w:rPr>
        <w:t>ā</w:t>
      </w:r>
      <w:r w:rsidR="001667A0">
        <w:rPr>
          <w:rFonts w:ascii="Times New Roman" w:hAnsi="Times New Roman"/>
          <w:sz w:val="24"/>
          <w:szCs w:val="24"/>
        </w:rPr>
        <w:t>)</w:t>
      </w:r>
      <w:r w:rsidR="009D2DED">
        <w:rPr>
          <w:rFonts w:ascii="Times New Roman" w:hAnsi="Times New Roman"/>
          <w:sz w:val="24"/>
          <w:szCs w:val="24"/>
        </w:rPr>
        <w:t xml:space="preserve"> attiecībā uz piemēroto  sankciju izpildi.</w:t>
      </w:r>
      <w:r w:rsidR="00DE180E">
        <w:rPr>
          <w:rFonts w:ascii="Times New Roman" w:hAnsi="Times New Roman"/>
          <w:sz w:val="24"/>
          <w:szCs w:val="24"/>
        </w:rPr>
        <w:t xml:space="preserve"> Plānā paredzētie uzdevumi tiek veikti paredzētā grafikā.</w:t>
      </w:r>
    </w:p>
    <w:p w:rsidR="009D2DED" w:rsidRDefault="009D2DED" w:rsidP="009658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2DED">
        <w:rPr>
          <w:rFonts w:ascii="Times New Roman" w:hAnsi="Times New Roman"/>
          <w:b/>
          <w:sz w:val="24"/>
          <w:szCs w:val="24"/>
        </w:rPr>
        <w:t>A.Latkovskis</w:t>
      </w:r>
      <w:r>
        <w:rPr>
          <w:rFonts w:ascii="Times New Roman" w:hAnsi="Times New Roman"/>
          <w:sz w:val="24"/>
          <w:szCs w:val="24"/>
        </w:rPr>
        <w:t>: atgādina, ka</w:t>
      </w:r>
      <w:r w:rsidR="00166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MONEYVAL Galvenajos secinājumos minētos jautājumus paredzēts skatīt sēdes slēgtajā da</w:t>
      </w:r>
      <w:r w:rsidR="001667A0">
        <w:rPr>
          <w:rFonts w:ascii="Times New Roman" w:hAnsi="Times New Roman"/>
          <w:sz w:val="24"/>
          <w:szCs w:val="24"/>
        </w:rPr>
        <w:t>ļā</w:t>
      </w:r>
      <w:r>
        <w:rPr>
          <w:rFonts w:ascii="Times New Roman" w:hAnsi="Times New Roman"/>
          <w:sz w:val="24"/>
          <w:szCs w:val="24"/>
        </w:rPr>
        <w:t xml:space="preserve">. </w:t>
      </w:r>
      <w:r w:rsidR="00DE180E">
        <w:rPr>
          <w:rFonts w:ascii="Times New Roman" w:hAnsi="Times New Roman"/>
          <w:sz w:val="24"/>
          <w:szCs w:val="24"/>
        </w:rPr>
        <w:t xml:space="preserve">Dod vārdu Valsts policijas (VP) pārstāvim. </w:t>
      </w:r>
    </w:p>
    <w:p w:rsidR="002C7004" w:rsidRDefault="00DE180E" w:rsidP="009658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180E">
        <w:rPr>
          <w:rFonts w:ascii="Times New Roman" w:hAnsi="Times New Roman"/>
          <w:b/>
          <w:sz w:val="24"/>
          <w:szCs w:val="24"/>
        </w:rPr>
        <w:t>D.Vēbers</w:t>
      </w:r>
      <w:r>
        <w:rPr>
          <w:rFonts w:ascii="Times New Roman" w:hAnsi="Times New Roman"/>
          <w:sz w:val="24"/>
          <w:szCs w:val="24"/>
        </w:rPr>
        <w:t>: informē par VP dalību Plānā minētajos pasākumo</w:t>
      </w:r>
      <w:r w:rsidR="00B8281B">
        <w:rPr>
          <w:rFonts w:ascii="Times New Roman" w:hAnsi="Times New Roman"/>
          <w:sz w:val="24"/>
          <w:szCs w:val="24"/>
        </w:rPr>
        <w:t>s un paveikto Iekšlietu ministrijas kompetences jautājumos.</w:t>
      </w:r>
      <w:r>
        <w:rPr>
          <w:rFonts w:ascii="Times New Roman" w:hAnsi="Times New Roman"/>
          <w:sz w:val="24"/>
          <w:szCs w:val="24"/>
        </w:rPr>
        <w:t xml:space="preserve"> </w:t>
      </w:r>
      <w:r w:rsidR="00B8281B">
        <w:rPr>
          <w:rFonts w:ascii="Times New Roman" w:hAnsi="Times New Roman"/>
          <w:sz w:val="24"/>
          <w:szCs w:val="24"/>
        </w:rPr>
        <w:t xml:space="preserve">Noziedzīgi iegūtās mantas identifikācija un atguve noteikta par VP darbības stratēģiskajiem virzieniem. </w:t>
      </w:r>
      <w:r>
        <w:rPr>
          <w:rFonts w:ascii="Times New Roman" w:hAnsi="Times New Roman"/>
          <w:sz w:val="24"/>
          <w:szCs w:val="24"/>
        </w:rPr>
        <w:t xml:space="preserve">VP savā darba plānā </w:t>
      </w:r>
      <w:r w:rsidR="00B8281B">
        <w:rPr>
          <w:rFonts w:ascii="Times New Roman" w:hAnsi="Times New Roman"/>
          <w:sz w:val="24"/>
          <w:szCs w:val="24"/>
        </w:rPr>
        <w:t xml:space="preserve">2018.gadam </w:t>
      </w:r>
      <w:r>
        <w:rPr>
          <w:rFonts w:ascii="Times New Roman" w:hAnsi="Times New Roman"/>
          <w:sz w:val="24"/>
          <w:szCs w:val="24"/>
        </w:rPr>
        <w:t xml:space="preserve">iekļāvusi </w:t>
      </w:r>
      <w:r w:rsidR="00B8281B">
        <w:rPr>
          <w:rFonts w:ascii="Times New Roman" w:hAnsi="Times New Roman"/>
          <w:sz w:val="24"/>
          <w:szCs w:val="24"/>
        </w:rPr>
        <w:t xml:space="preserve">uzdevumu stiprināt struktūrvienības kapacitāti šajā jomā (papildus </w:t>
      </w:r>
      <w:r w:rsidR="00855C76">
        <w:rPr>
          <w:rFonts w:ascii="Times New Roman" w:hAnsi="Times New Roman"/>
          <w:sz w:val="24"/>
          <w:szCs w:val="24"/>
        </w:rPr>
        <w:t xml:space="preserve">piešķirtas </w:t>
      </w:r>
      <w:r w:rsidR="00B8281B">
        <w:rPr>
          <w:rFonts w:ascii="Times New Roman" w:hAnsi="Times New Roman"/>
          <w:sz w:val="24"/>
          <w:szCs w:val="24"/>
        </w:rPr>
        <w:t xml:space="preserve">5 vietas). VP piedalās </w:t>
      </w:r>
      <w:r w:rsidR="002C61D4">
        <w:rPr>
          <w:rFonts w:ascii="Times New Roman" w:hAnsi="Times New Roman"/>
          <w:sz w:val="24"/>
          <w:szCs w:val="24"/>
        </w:rPr>
        <w:t xml:space="preserve">KD darba grupā, lai izstrādātu vienotu metodiku statistisko datu </w:t>
      </w:r>
      <w:r w:rsidR="00B8281B">
        <w:rPr>
          <w:rFonts w:ascii="Times New Roman" w:hAnsi="Times New Roman"/>
          <w:sz w:val="24"/>
          <w:szCs w:val="24"/>
        </w:rPr>
        <w:t xml:space="preserve"> </w:t>
      </w:r>
      <w:r w:rsidR="002C61D4">
        <w:rPr>
          <w:rFonts w:ascii="Times New Roman" w:hAnsi="Times New Roman"/>
          <w:sz w:val="24"/>
          <w:szCs w:val="24"/>
        </w:rPr>
        <w:t xml:space="preserve">apkopošanai, kas nepieciešama  </w:t>
      </w:r>
      <w:r w:rsidR="00B8281B">
        <w:rPr>
          <w:rFonts w:ascii="Times New Roman" w:hAnsi="Times New Roman"/>
          <w:sz w:val="24"/>
          <w:szCs w:val="24"/>
        </w:rPr>
        <w:t>risk</w:t>
      </w:r>
      <w:r w:rsidR="002C61D4">
        <w:rPr>
          <w:rFonts w:ascii="Times New Roman" w:hAnsi="Times New Roman"/>
          <w:sz w:val="24"/>
          <w:szCs w:val="24"/>
        </w:rPr>
        <w:t>a</w:t>
      </w:r>
      <w:r w:rsidR="00B8281B">
        <w:rPr>
          <w:rFonts w:ascii="Times New Roman" w:hAnsi="Times New Roman"/>
          <w:sz w:val="24"/>
          <w:szCs w:val="24"/>
        </w:rPr>
        <w:t xml:space="preserve"> </w:t>
      </w:r>
      <w:r w:rsidR="002C61D4">
        <w:rPr>
          <w:rFonts w:ascii="Times New Roman" w:hAnsi="Times New Roman"/>
          <w:sz w:val="24"/>
          <w:szCs w:val="24"/>
        </w:rPr>
        <w:t xml:space="preserve">līmeņa izvērtēšanai. Izveidota VP iekšējā darba grupa, kuras mērķis </w:t>
      </w:r>
      <w:r w:rsidR="002C7004">
        <w:rPr>
          <w:rFonts w:ascii="Times New Roman" w:hAnsi="Times New Roman"/>
          <w:sz w:val="24"/>
          <w:szCs w:val="24"/>
        </w:rPr>
        <w:t xml:space="preserve">ir </w:t>
      </w:r>
      <w:r w:rsidR="002C61D4">
        <w:rPr>
          <w:rFonts w:ascii="Times New Roman" w:hAnsi="Times New Roman"/>
          <w:sz w:val="24"/>
          <w:szCs w:val="24"/>
        </w:rPr>
        <w:t xml:space="preserve">radīt statistisko datu uzskaiti VP NILL apkarošanas procesā, kas ļautu veikt NILL riska līmeņa izvērtējumu un plānot atbilstošus pasākumus, tostarp noziedzīgi iegūtas mantas atguvi.  </w:t>
      </w:r>
      <w:r w:rsidR="002C7004">
        <w:rPr>
          <w:rFonts w:ascii="Times New Roman" w:hAnsi="Times New Roman"/>
          <w:sz w:val="24"/>
          <w:szCs w:val="24"/>
        </w:rPr>
        <w:t>U</w:t>
      </w:r>
      <w:r w:rsidR="002C61D4">
        <w:rPr>
          <w:rFonts w:ascii="Times New Roman" w:hAnsi="Times New Roman"/>
          <w:sz w:val="24"/>
          <w:szCs w:val="24"/>
        </w:rPr>
        <w:t xml:space="preserve">zsākta Nacionālā kriminālizlūkošanas </w:t>
      </w:r>
      <w:r w:rsidR="00464BC5">
        <w:rPr>
          <w:rFonts w:ascii="Times New Roman" w:hAnsi="Times New Roman"/>
          <w:sz w:val="24"/>
          <w:szCs w:val="24"/>
        </w:rPr>
        <w:t xml:space="preserve">modeļa ieviešana. Tiesībsargājošo iestāžu vadības darba grupas sanāksmēs ir atbalstīts </w:t>
      </w:r>
      <w:r w:rsidR="00EA4F09">
        <w:rPr>
          <w:rFonts w:ascii="Times New Roman" w:hAnsi="Times New Roman"/>
          <w:sz w:val="24"/>
          <w:szCs w:val="24"/>
        </w:rPr>
        <w:t xml:space="preserve">kopējs </w:t>
      </w:r>
      <w:r w:rsidR="00464BC5">
        <w:rPr>
          <w:rFonts w:ascii="Times New Roman" w:hAnsi="Times New Roman"/>
          <w:sz w:val="24"/>
          <w:szCs w:val="24"/>
        </w:rPr>
        <w:t xml:space="preserve"> tiesībsargājošo iestāžu kriminālizlūkošanas  anal</w:t>
      </w:r>
      <w:r w:rsidR="002C7004">
        <w:rPr>
          <w:rFonts w:ascii="Times New Roman" w:hAnsi="Times New Roman"/>
          <w:sz w:val="24"/>
          <w:szCs w:val="24"/>
        </w:rPr>
        <w:t>ītiskā ziņojuma projekts, kā arī tiks izveidota specializēta darba grupa prezumētās noziedzīgi iegūtas mantas konfiskācijai</w:t>
      </w:r>
      <w:r w:rsidR="00EA4F09">
        <w:rPr>
          <w:rFonts w:ascii="Times New Roman" w:hAnsi="Times New Roman"/>
          <w:sz w:val="24"/>
          <w:szCs w:val="24"/>
        </w:rPr>
        <w:t xml:space="preserve">, lai veidotu mehānismu, </w:t>
      </w:r>
      <w:r w:rsidR="00855C76">
        <w:rPr>
          <w:rFonts w:ascii="Times New Roman" w:hAnsi="Times New Roman"/>
          <w:sz w:val="24"/>
          <w:szCs w:val="24"/>
        </w:rPr>
        <w:t xml:space="preserve">kas nodrošinātu, ka </w:t>
      </w:r>
      <w:r w:rsidR="00EA4F09">
        <w:rPr>
          <w:rFonts w:ascii="Times New Roman" w:hAnsi="Times New Roman"/>
          <w:sz w:val="24"/>
          <w:szCs w:val="24"/>
        </w:rPr>
        <w:t>visās tiesībsargājošās iestād</w:t>
      </w:r>
      <w:r w:rsidR="00855C76">
        <w:rPr>
          <w:rFonts w:ascii="Times New Roman" w:hAnsi="Times New Roman"/>
          <w:sz w:val="24"/>
          <w:szCs w:val="24"/>
        </w:rPr>
        <w:t>e</w:t>
      </w:r>
      <w:r w:rsidR="00EA4F09">
        <w:rPr>
          <w:rFonts w:ascii="Times New Roman" w:hAnsi="Times New Roman"/>
          <w:sz w:val="24"/>
          <w:szCs w:val="24"/>
        </w:rPr>
        <w:t>s būtu vienota prakse.</w:t>
      </w:r>
    </w:p>
    <w:p w:rsidR="00A93D9B" w:rsidRDefault="002C7004" w:rsidP="009658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7004">
        <w:rPr>
          <w:rFonts w:ascii="Times New Roman" w:hAnsi="Times New Roman"/>
          <w:b/>
          <w:sz w:val="24"/>
          <w:szCs w:val="24"/>
        </w:rPr>
        <w:t>P.Bauska</w:t>
      </w:r>
      <w:r>
        <w:rPr>
          <w:rFonts w:ascii="Times New Roman" w:hAnsi="Times New Roman"/>
          <w:sz w:val="24"/>
          <w:szCs w:val="24"/>
        </w:rPr>
        <w:t>:</w:t>
      </w:r>
      <w:r w:rsidR="00A93D9B">
        <w:rPr>
          <w:rFonts w:ascii="Times New Roman" w:hAnsi="Times New Roman"/>
          <w:sz w:val="24"/>
          <w:szCs w:val="24"/>
        </w:rPr>
        <w:t xml:space="preserve"> </w:t>
      </w:r>
      <w:r w:rsidR="00EA4F09">
        <w:rPr>
          <w:rFonts w:ascii="Times New Roman" w:hAnsi="Times New Roman"/>
          <w:sz w:val="24"/>
          <w:szCs w:val="24"/>
        </w:rPr>
        <w:t>informē</w:t>
      </w:r>
      <w:r w:rsidR="00FE6056">
        <w:rPr>
          <w:rFonts w:ascii="Times New Roman" w:hAnsi="Times New Roman"/>
          <w:sz w:val="24"/>
          <w:szCs w:val="24"/>
        </w:rPr>
        <w:t>,</w:t>
      </w:r>
      <w:r w:rsidR="00EA4F09">
        <w:rPr>
          <w:rFonts w:ascii="Times New Roman" w:hAnsi="Times New Roman"/>
          <w:sz w:val="24"/>
          <w:szCs w:val="24"/>
        </w:rPr>
        <w:t xml:space="preserve"> ka E</w:t>
      </w:r>
      <w:r w:rsidR="00A93D9B">
        <w:rPr>
          <w:rFonts w:ascii="Times New Roman" w:hAnsi="Times New Roman"/>
          <w:sz w:val="24"/>
          <w:szCs w:val="24"/>
        </w:rPr>
        <w:t xml:space="preserve">konomisko noziegumu apkarošanas pārvaldes (ENAP) </w:t>
      </w:r>
      <w:r w:rsidR="00EA4F09">
        <w:rPr>
          <w:rFonts w:ascii="Times New Roman" w:hAnsi="Times New Roman"/>
          <w:sz w:val="24"/>
          <w:szCs w:val="24"/>
        </w:rPr>
        <w:t xml:space="preserve">1.nodaļa tika papildināta ar štata vietām, kas izskata </w:t>
      </w:r>
      <w:r w:rsidR="00A93D9B">
        <w:rPr>
          <w:rFonts w:ascii="Times New Roman" w:hAnsi="Times New Roman"/>
          <w:sz w:val="24"/>
          <w:szCs w:val="24"/>
        </w:rPr>
        <w:t xml:space="preserve">visus </w:t>
      </w:r>
      <w:r w:rsidR="00EA4F09">
        <w:rPr>
          <w:rFonts w:ascii="Times New Roman" w:hAnsi="Times New Roman"/>
          <w:sz w:val="24"/>
          <w:szCs w:val="24"/>
        </w:rPr>
        <w:t xml:space="preserve">KD </w:t>
      </w:r>
      <w:r w:rsidR="00A93D9B">
        <w:rPr>
          <w:rFonts w:ascii="Times New Roman" w:hAnsi="Times New Roman"/>
          <w:sz w:val="24"/>
          <w:szCs w:val="24"/>
        </w:rPr>
        <w:t>nosūtītos materiālus VP</w:t>
      </w:r>
      <w:r w:rsidR="00855C76">
        <w:rPr>
          <w:rFonts w:ascii="Times New Roman" w:hAnsi="Times New Roman"/>
          <w:sz w:val="24"/>
          <w:szCs w:val="24"/>
        </w:rPr>
        <w:t>.</w:t>
      </w:r>
      <w:r w:rsidR="00EA4F09">
        <w:rPr>
          <w:rFonts w:ascii="Times New Roman" w:hAnsi="Times New Roman"/>
          <w:sz w:val="24"/>
          <w:szCs w:val="24"/>
        </w:rPr>
        <w:t xml:space="preserve"> Notiek kvalitatīva informācijas analīze</w:t>
      </w:r>
      <w:r w:rsidR="00A93D9B">
        <w:rPr>
          <w:rFonts w:ascii="Times New Roman" w:hAnsi="Times New Roman"/>
          <w:sz w:val="24"/>
          <w:szCs w:val="24"/>
        </w:rPr>
        <w:t xml:space="preserve"> un aktīva</w:t>
      </w:r>
      <w:r w:rsidR="00FE6056">
        <w:rPr>
          <w:rFonts w:ascii="Times New Roman" w:hAnsi="Times New Roman"/>
          <w:sz w:val="24"/>
          <w:szCs w:val="24"/>
        </w:rPr>
        <w:t xml:space="preserve"> </w:t>
      </w:r>
      <w:r w:rsidR="00EA4F09">
        <w:rPr>
          <w:rFonts w:ascii="Times New Roman" w:hAnsi="Times New Roman"/>
          <w:sz w:val="24"/>
          <w:szCs w:val="24"/>
        </w:rPr>
        <w:t>sadarbīb</w:t>
      </w:r>
      <w:r w:rsidR="00A93D9B">
        <w:rPr>
          <w:rFonts w:ascii="Times New Roman" w:hAnsi="Times New Roman"/>
          <w:sz w:val="24"/>
          <w:szCs w:val="24"/>
        </w:rPr>
        <w:t>a</w:t>
      </w:r>
      <w:r w:rsidR="00EA4F09">
        <w:rPr>
          <w:rFonts w:ascii="Times New Roman" w:hAnsi="Times New Roman"/>
          <w:sz w:val="24"/>
          <w:szCs w:val="24"/>
        </w:rPr>
        <w:t xml:space="preserve"> ar prokuratūru. </w:t>
      </w:r>
      <w:r w:rsidR="00A93D9B">
        <w:rPr>
          <w:rFonts w:ascii="Times New Roman" w:hAnsi="Times New Roman"/>
          <w:sz w:val="24"/>
          <w:szCs w:val="24"/>
        </w:rPr>
        <w:t xml:space="preserve">ENAP </w:t>
      </w:r>
      <w:r w:rsidR="00EA4F09">
        <w:rPr>
          <w:rFonts w:ascii="Times New Roman" w:hAnsi="Times New Roman"/>
          <w:sz w:val="24"/>
          <w:szCs w:val="24"/>
        </w:rPr>
        <w:t>piedalās darba grupās</w:t>
      </w:r>
      <w:r w:rsidR="00A93D9B">
        <w:rPr>
          <w:rFonts w:ascii="Times New Roman" w:hAnsi="Times New Roman"/>
          <w:sz w:val="24"/>
          <w:szCs w:val="24"/>
        </w:rPr>
        <w:t>, kā arī ar Plāna pasākumu īstenošanu saistītos</w:t>
      </w:r>
      <w:r w:rsidR="00FE6056">
        <w:rPr>
          <w:rFonts w:ascii="Times New Roman" w:hAnsi="Times New Roman"/>
          <w:sz w:val="24"/>
          <w:szCs w:val="24"/>
        </w:rPr>
        <w:t xml:space="preserve"> </w:t>
      </w:r>
      <w:r w:rsidR="00EA4F09">
        <w:rPr>
          <w:rFonts w:ascii="Times New Roman" w:hAnsi="Times New Roman"/>
          <w:sz w:val="24"/>
          <w:szCs w:val="24"/>
        </w:rPr>
        <w:t xml:space="preserve">TM </w:t>
      </w:r>
      <w:r w:rsidR="00A93D9B">
        <w:rPr>
          <w:rFonts w:ascii="Times New Roman" w:hAnsi="Times New Roman"/>
          <w:sz w:val="24"/>
          <w:szCs w:val="24"/>
        </w:rPr>
        <w:t>un FM projektos</w:t>
      </w:r>
      <w:r w:rsidR="00EA4F09">
        <w:rPr>
          <w:rFonts w:ascii="Times New Roman" w:hAnsi="Times New Roman"/>
          <w:sz w:val="24"/>
          <w:szCs w:val="24"/>
        </w:rPr>
        <w:t xml:space="preserve">.  </w:t>
      </w:r>
    </w:p>
    <w:p w:rsidR="00DE180E" w:rsidRDefault="00A93D9B" w:rsidP="009658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3D9B">
        <w:rPr>
          <w:rFonts w:ascii="Times New Roman" w:hAnsi="Times New Roman"/>
          <w:b/>
          <w:sz w:val="24"/>
          <w:szCs w:val="24"/>
        </w:rPr>
        <w:t>J.Brazovskis</w:t>
      </w:r>
      <w:r w:rsidR="005F575E">
        <w:rPr>
          <w:rFonts w:ascii="Times New Roman" w:hAnsi="Times New Roman"/>
          <w:sz w:val="24"/>
          <w:szCs w:val="24"/>
        </w:rPr>
        <w:t>: informē</w:t>
      </w:r>
      <w:r>
        <w:rPr>
          <w:rFonts w:ascii="Times New Roman" w:hAnsi="Times New Roman"/>
          <w:sz w:val="24"/>
          <w:szCs w:val="24"/>
        </w:rPr>
        <w:t>, ka bankas</w:t>
      </w:r>
      <w:r w:rsidR="00FE6056">
        <w:rPr>
          <w:rFonts w:ascii="Times New Roman" w:hAnsi="Times New Roman"/>
          <w:sz w:val="24"/>
          <w:szCs w:val="24"/>
        </w:rPr>
        <w:t xml:space="preserve"> koncentrējas uz klientu izpēti, </w:t>
      </w:r>
      <w:r>
        <w:rPr>
          <w:rFonts w:ascii="Times New Roman" w:hAnsi="Times New Roman"/>
          <w:sz w:val="24"/>
          <w:szCs w:val="24"/>
        </w:rPr>
        <w:t xml:space="preserve"> IT sistēmas pilnveidošanu</w:t>
      </w:r>
      <w:r w:rsidR="005F575E">
        <w:rPr>
          <w:rFonts w:ascii="Times New Roman" w:hAnsi="Times New Roman"/>
          <w:sz w:val="24"/>
          <w:szCs w:val="24"/>
        </w:rPr>
        <w:t xml:space="preserve"> un nostiprināšanu</w:t>
      </w:r>
      <w:r w:rsidR="00FE6056">
        <w:rPr>
          <w:rFonts w:ascii="Times New Roman" w:hAnsi="Times New Roman"/>
          <w:sz w:val="24"/>
          <w:szCs w:val="24"/>
        </w:rPr>
        <w:t xml:space="preserve">, ka arī </w:t>
      </w:r>
      <w:r w:rsidR="005F575E">
        <w:rPr>
          <w:rFonts w:ascii="Times New Roman" w:hAnsi="Times New Roman"/>
          <w:sz w:val="24"/>
          <w:szCs w:val="24"/>
        </w:rPr>
        <w:t xml:space="preserve"> personāla apmācību. Informē par ACAMS nodaļas </w:t>
      </w:r>
      <w:r w:rsidR="00FE6056">
        <w:rPr>
          <w:rFonts w:ascii="Times New Roman" w:hAnsi="Times New Roman"/>
          <w:sz w:val="24"/>
          <w:szCs w:val="24"/>
        </w:rPr>
        <w:t>a</w:t>
      </w:r>
      <w:r w:rsidR="0007534D">
        <w:rPr>
          <w:rFonts w:ascii="Times New Roman" w:hAnsi="Times New Roman"/>
          <w:sz w:val="24"/>
          <w:szCs w:val="24"/>
        </w:rPr>
        <w:t xml:space="preserve">tvēršanu, kas ir visu </w:t>
      </w:r>
      <w:r w:rsidR="00FE6056">
        <w:rPr>
          <w:rFonts w:ascii="Times New Roman" w:hAnsi="Times New Roman"/>
          <w:sz w:val="24"/>
          <w:szCs w:val="24"/>
        </w:rPr>
        <w:t xml:space="preserve">iesaistīto </w:t>
      </w:r>
      <w:r w:rsidR="0007534D">
        <w:rPr>
          <w:rFonts w:ascii="Times New Roman" w:hAnsi="Times New Roman"/>
          <w:sz w:val="24"/>
          <w:szCs w:val="24"/>
        </w:rPr>
        <w:t>institūciju un Baltijas valstu sasni</w:t>
      </w:r>
      <w:r w:rsidR="00FE6056">
        <w:rPr>
          <w:rFonts w:ascii="Times New Roman" w:hAnsi="Times New Roman"/>
          <w:sz w:val="24"/>
          <w:szCs w:val="24"/>
        </w:rPr>
        <w:t>e</w:t>
      </w:r>
      <w:r w:rsidR="0007534D">
        <w:rPr>
          <w:rFonts w:ascii="Times New Roman" w:hAnsi="Times New Roman"/>
          <w:sz w:val="24"/>
          <w:szCs w:val="24"/>
        </w:rPr>
        <w:t>gums</w:t>
      </w:r>
      <w:r w:rsidR="005F575E">
        <w:rPr>
          <w:rFonts w:ascii="Times New Roman" w:hAnsi="Times New Roman"/>
          <w:sz w:val="24"/>
          <w:szCs w:val="24"/>
        </w:rPr>
        <w:t>. ACAMS ir starptautiska organizācija, kas sertificē speciālistus, kuri</w:t>
      </w:r>
      <w:r w:rsidR="00FE6056">
        <w:rPr>
          <w:rFonts w:ascii="Times New Roman" w:hAnsi="Times New Roman"/>
          <w:sz w:val="24"/>
          <w:szCs w:val="24"/>
        </w:rPr>
        <w:t xml:space="preserve"> </w:t>
      </w:r>
      <w:r w:rsidR="005F575E">
        <w:rPr>
          <w:rFonts w:ascii="Times New Roman" w:hAnsi="Times New Roman"/>
          <w:sz w:val="24"/>
          <w:szCs w:val="24"/>
        </w:rPr>
        <w:t xml:space="preserve">cīnās ar naudas atmazgāšanu. </w:t>
      </w:r>
      <w:r w:rsidR="0007534D">
        <w:rPr>
          <w:rFonts w:ascii="Times New Roman" w:hAnsi="Times New Roman"/>
          <w:sz w:val="24"/>
          <w:szCs w:val="24"/>
        </w:rPr>
        <w:t>Nodaļa tiek atvērta, k</w:t>
      </w:r>
      <w:r w:rsidR="005F575E">
        <w:rPr>
          <w:rFonts w:ascii="Times New Roman" w:hAnsi="Times New Roman"/>
          <w:sz w:val="24"/>
          <w:szCs w:val="24"/>
        </w:rPr>
        <w:t>ad konkrēta</w:t>
      </w:r>
      <w:r w:rsidR="00FE6056">
        <w:rPr>
          <w:rFonts w:ascii="Times New Roman" w:hAnsi="Times New Roman"/>
          <w:sz w:val="24"/>
          <w:szCs w:val="24"/>
        </w:rPr>
        <w:t xml:space="preserve">jā </w:t>
      </w:r>
      <w:r w:rsidR="005F575E">
        <w:rPr>
          <w:rFonts w:ascii="Times New Roman" w:hAnsi="Times New Roman"/>
          <w:sz w:val="24"/>
          <w:szCs w:val="24"/>
        </w:rPr>
        <w:t>reģion</w:t>
      </w:r>
      <w:r w:rsidR="0007534D">
        <w:rPr>
          <w:rFonts w:ascii="Times New Roman" w:hAnsi="Times New Roman"/>
          <w:sz w:val="24"/>
          <w:szCs w:val="24"/>
        </w:rPr>
        <w:t xml:space="preserve">ā </w:t>
      </w:r>
      <w:r w:rsidR="005F575E">
        <w:rPr>
          <w:rFonts w:ascii="Times New Roman" w:hAnsi="Times New Roman"/>
          <w:sz w:val="24"/>
          <w:szCs w:val="24"/>
        </w:rPr>
        <w:t>ir pietiekams skaits speciālistu</w:t>
      </w:r>
      <w:r w:rsidR="0007534D">
        <w:rPr>
          <w:rFonts w:ascii="Times New Roman" w:hAnsi="Times New Roman"/>
          <w:sz w:val="24"/>
          <w:szCs w:val="24"/>
        </w:rPr>
        <w:t xml:space="preserve"> un tā </w:t>
      </w:r>
      <w:r w:rsidR="005F575E">
        <w:rPr>
          <w:rFonts w:ascii="Times New Roman" w:hAnsi="Times New Roman"/>
          <w:sz w:val="24"/>
          <w:szCs w:val="24"/>
        </w:rPr>
        <w:t>var</w:t>
      </w:r>
      <w:r w:rsidR="0007534D">
        <w:rPr>
          <w:rFonts w:ascii="Times New Roman" w:hAnsi="Times New Roman"/>
          <w:sz w:val="24"/>
          <w:szCs w:val="24"/>
        </w:rPr>
        <w:t xml:space="preserve"> </w:t>
      </w:r>
      <w:r w:rsidR="00FE6056">
        <w:rPr>
          <w:rFonts w:ascii="Times New Roman" w:hAnsi="Times New Roman"/>
          <w:sz w:val="24"/>
          <w:szCs w:val="24"/>
        </w:rPr>
        <w:t>veidot</w:t>
      </w:r>
      <w:r w:rsidR="005F575E">
        <w:rPr>
          <w:rFonts w:ascii="Times New Roman" w:hAnsi="Times New Roman"/>
          <w:sz w:val="24"/>
          <w:szCs w:val="24"/>
        </w:rPr>
        <w:t xml:space="preserve"> </w:t>
      </w:r>
      <w:r w:rsidR="0007534D">
        <w:rPr>
          <w:rFonts w:ascii="Times New Roman" w:hAnsi="Times New Roman"/>
          <w:sz w:val="24"/>
          <w:szCs w:val="24"/>
        </w:rPr>
        <w:t xml:space="preserve">sadarbības </w:t>
      </w:r>
      <w:r w:rsidR="005F575E">
        <w:rPr>
          <w:rFonts w:ascii="Times New Roman" w:hAnsi="Times New Roman"/>
          <w:sz w:val="24"/>
          <w:szCs w:val="24"/>
        </w:rPr>
        <w:t>tīkl</w:t>
      </w:r>
      <w:r w:rsidR="00FE6056">
        <w:rPr>
          <w:rFonts w:ascii="Times New Roman" w:hAnsi="Times New Roman"/>
          <w:sz w:val="24"/>
          <w:szCs w:val="24"/>
        </w:rPr>
        <w:t xml:space="preserve">u </w:t>
      </w:r>
      <w:r w:rsidR="0007534D">
        <w:rPr>
          <w:rFonts w:ascii="Times New Roman" w:hAnsi="Times New Roman"/>
          <w:sz w:val="24"/>
          <w:szCs w:val="24"/>
        </w:rPr>
        <w:t>starp valsts un privātā sektora speciālistiem, organizēt pieredzes apma</w:t>
      </w:r>
      <w:r w:rsidR="00FE6056">
        <w:rPr>
          <w:rFonts w:ascii="Times New Roman" w:hAnsi="Times New Roman"/>
          <w:sz w:val="24"/>
          <w:szCs w:val="24"/>
        </w:rPr>
        <w:t>iņu un paaugstināt standartus. T</w:t>
      </w:r>
      <w:r w:rsidR="0007534D">
        <w:rPr>
          <w:rFonts w:ascii="Times New Roman" w:hAnsi="Times New Roman"/>
          <w:sz w:val="24"/>
          <w:szCs w:val="24"/>
        </w:rPr>
        <w:t xml:space="preserve">ās valdē ir visu trīs Baltijas valstu pārstāvji.   </w:t>
      </w:r>
      <w:r w:rsidR="005F575E">
        <w:rPr>
          <w:rFonts w:ascii="Times New Roman" w:hAnsi="Times New Roman"/>
          <w:sz w:val="24"/>
          <w:szCs w:val="24"/>
        </w:rPr>
        <w:t xml:space="preserve"> </w:t>
      </w:r>
    </w:p>
    <w:p w:rsidR="00CB3005" w:rsidRDefault="0007534D" w:rsidP="009658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534D">
        <w:rPr>
          <w:rFonts w:ascii="Times New Roman" w:hAnsi="Times New Roman"/>
          <w:b/>
          <w:sz w:val="24"/>
          <w:szCs w:val="24"/>
        </w:rPr>
        <w:t>L.Jāgere</w:t>
      </w:r>
      <w:r>
        <w:rPr>
          <w:rFonts w:ascii="Times New Roman" w:hAnsi="Times New Roman"/>
          <w:sz w:val="24"/>
          <w:szCs w:val="24"/>
        </w:rPr>
        <w:t xml:space="preserve">: informē, ka nebanku sektora pārstāvju tikšanas laikā ar MONEYVAL ekspertiem tika saņemts pozitīvs vērtējums. </w:t>
      </w:r>
    </w:p>
    <w:p w:rsidR="0007534D" w:rsidRDefault="0007534D" w:rsidP="009658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534D">
        <w:rPr>
          <w:rFonts w:ascii="Times New Roman" w:hAnsi="Times New Roman"/>
          <w:b/>
          <w:sz w:val="24"/>
          <w:szCs w:val="24"/>
        </w:rPr>
        <w:lastRenderedPageBreak/>
        <w:t>A.Latkovskis</w:t>
      </w:r>
      <w:r>
        <w:rPr>
          <w:rFonts w:ascii="Times New Roman" w:hAnsi="Times New Roman"/>
          <w:sz w:val="24"/>
          <w:szCs w:val="24"/>
        </w:rPr>
        <w:t xml:space="preserve">: aicina pāriet uz slēgto daļu, kurā piedalās tikai valsts institūciju pārstāvji. </w:t>
      </w:r>
    </w:p>
    <w:p w:rsidR="001667A0" w:rsidRPr="0007534D" w:rsidRDefault="0007534D" w:rsidP="0096585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7534D">
        <w:rPr>
          <w:rFonts w:ascii="Times New Roman" w:hAnsi="Times New Roman"/>
          <w:i/>
          <w:sz w:val="24"/>
          <w:szCs w:val="24"/>
        </w:rPr>
        <w:t xml:space="preserve">Sēdes slēgtā daļa. </w:t>
      </w:r>
    </w:p>
    <w:p w:rsidR="001667A0" w:rsidRDefault="001667A0" w:rsidP="009658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AAE" w:rsidRPr="00965853" w:rsidRDefault="000C4AAE" w:rsidP="009658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2665" w:rsidRPr="007F268D" w:rsidRDefault="00522665" w:rsidP="0052266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F268D">
        <w:rPr>
          <w:rFonts w:ascii="Times New Roman" w:hAnsi="Times New Roman"/>
          <w:i/>
          <w:sz w:val="24"/>
          <w:szCs w:val="24"/>
        </w:rPr>
        <w:t>Sēde pabeigta 201</w:t>
      </w:r>
      <w:r>
        <w:rPr>
          <w:rFonts w:ascii="Times New Roman" w:hAnsi="Times New Roman"/>
          <w:i/>
          <w:sz w:val="24"/>
          <w:szCs w:val="24"/>
        </w:rPr>
        <w:t>8</w:t>
      </w:r>
      <w:r w:rsidRPr="007F268D">
        <w:rPr>
          <w:rFonts w:ascii="Times New Roman" w:hAnsi="Times New Roman"/>
          <w:i/>
          <w:sz w:val="24"/>
          <w:szCs w:val="24"/>
        </w:rPr>
        <w:t>.gada</w:t>
      </w:r>
      <w:r>
        <w:rPr>
          <w:rFonts w:ascii="Times New Roman" w:hAnsi="Times New Roman"/>
          <w:i/>
          <w:sz w:val="24"/>
          <w:szCs w:val="24"/>
        </w:rPr>
        <w:t xml:space="preserve"> 10.janvārī</w:t>
      </w:r>
      <w:r w:rsidRPr="007F268D">
        <w:rPr>
          <w:rFonts w:ascii="Times New Roman" w:hAnsi="Times New Roman"/>
          <w:i/>
          <w:sz w:val="24"/>
          <w:szCs w:val="24"/>
        </w:rPr>
        <w:t xml:space="preserve"> plkst</w:t>
      </w:r>
      <w:r>
        <w:rPr>
          <w:rFonts w:ascii="Times New Roman" w:hAnsi="Times New Roman"/>
          <w:i/>
          <w:sz w:val="24"/>
          <w:szCs w:val="24"/>
        </w:rPr>
        <w:t>. 11. 30</w:t>
      </w:r>
      <w:r w:rsidRPr="007F268D">
        <w:rPr>
          <w:rFonts w:ascii="Times New Roman" w:hAnsi="Times New Roman"/>
          <w:i/>
          <w:sz w:val="24"/>
          <w:szCs w:val="24"/>
        </w:rPr>
        <w:t xml:space="preserve">. </w:t>
      </w:r>
    </w:p>
    <w:p w:rsidR="00522665" w:rsidRDefault="00522665" w:rsidP="005226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2665" w:rsidRDefault="00522665" w:rsidP="005226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2665" w:rsidRDefault="00522665" w:rsidP="005226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2665" w:rsidRDefault="00522665" w:rsidP="005226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A.Latkovskis </w:t>
      </w:r>
    </w:p>
    <w:p w:rsidR="00522665" w:rsidRDefault="00522665" w:rsidP="005226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2665" w:rsidRDefault="00522665" w:rsidP="005226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2665" w:rsidRDefault="00522665" w:rsidP="005226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2665" w:rsidRDefault="00522665" w:rsidP="005226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2665" w:rsidRDefault="00522665" w:rsidP="005226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268D">
        <w:rPr>
          <w:rFonts w:ascii="Times New Roman" w:hAnsi="Times New Roman"/>
          <w:sz w:val="24"/>
          <w:szCs w:val="24"/>
        </w:rPr>
        <w:t>Komisijas</w:t>
      </w:r>
      <w:r>
        <w:rPr>
          <w:rFonts w:ascii="Times New Roman" w:hAnsi="Times New Roman"/>
          <w:sz w:val="24"/>
          <w:szCs w:val="24"/>
        </w:rPr>
        <w:t xml:space="preserve"> sekretārs </w:t>
      </w:r>
      <w:r w:rsidRPr="007F268D">
        <w:rPr>
          <w:rFonts w:ascii="Times New Roman" w:hAnsi="Times New Roman"/>
          <w:sz w:val="24"/>
          <w:szCs w:val="24"/>
        </w:rPr>
        <w:tab/>
      </w:r>
      <w:r w:rsidRPr="007F268D">
        <w:rPr>
          <w:rFonts w:ascii="Times New Roman" w:hAnsi="Times New Roman"/>
          <w:sz w:val="24"/>
          <w:szCs w:val="24"/>
        </w:rPr>
        <w:tab/>
      </w:r>
      <w:r w:rsidRPr="007F268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7F268D">
        <w:rPr>
          <w:rFonts w:ascii="Times New Roman" w:hAnsi="Times New Roman"/>
          <w:sz w:val="24"/>
          <w:szCs w:val="24"/>
        </w:rPr>
        <w:t>K.</w:t>
      </w:r>
      <w:r>
        <w:rPr>
          <w:rFonts w:ascii="Times New Roman" w:hAnsi="Times New Roman"/>
          <w:sz w:val="24"/>
          <w:szCs w:val="24"/>
        </w:rPr>
        <w:t>Krēsliņš</w:t>
      </w:r>
    </w:p>
    <w:p w:rsidR="00522665" w:rsidRDefault="00522665" w:rsidP="005226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2665" w:rsidRDefault="00522665" w:rsidP="005226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2665" w:rsidRDefault="00522665" w:rsidP="005226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2665" w:rsidRDefault="00522665" w:rsidP="005226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2665" w:rsidRDefault="00522665" w:rsidP="00522665">
      <w:pPr>
        <w:spacing w:after="0" w:line="360" w:lineRule="auto"/>
      </w:pPr>
      <w:r w:rsidRPr="00873AF4">
        <w:rPr>
          <w:rFonts w:ascii="Times New Roman" w:hAnsi="Times New Roman"/>
          <w:sz w:val="24"/>
          <w:szCs w:val="24"/>
        </w:rPr>
        <w:t>Komisijas konsultante</w:t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873AF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73A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</w:t>
      </w:r>
      <w:r w:rsidRPr="00873AF4">
        <w:rPr>
          <w:rFonts w:ascii="Times New Roman" w:hAnsi="Times New Roman"/>
          <w:sz w:val="24"/>
          <w:szCs w:val="24"/>
        </w:rPr>
        <w:t>.Markevica</w:t>
      </w:r>
      <w:r w:rsidRPr="004661FC">
        <w:rPr>
          <w:rFonts w:ascii="Times New Roman" w:hAnsi="Times New Roman"/>
          <w:bCs/>
          <w:sz w:val="24"/>
          <w:szCs w:val="24"/>
        </w:rPr>
        <w:t xml:space="preserve">  </w:t>
      </w:r>
    </w:p>
    <w:p w:rsidR="00466624" w:rsidRDefault="00466624"/>
    <w:sectPr w:rsidR="00466624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A1F" w:rsidRDefault="002C7A1F" w:rsidP="0007534D">
      <w:pPr>
        <w:spacing w:after="0" w:line="240" w:lineRule="auto"/>
      </w:pPr>
      <w:r>
        <w:separator/>
      </w:r>
    </w:p>
  </w:endnote>
  <w:endnote w:type="continuationSeparator" w:id="0">
    <w:p w:rsidR="002C7A1F" w:rsidRDefault="002C7A1F" w:rsidP="0007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384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534D" w:rsidRDefault="00075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9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34D" w:rsidRDefault="00075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A1F" w:rsidRDefault="002C7A1F" w:rsidP="0007534D">
      <w:pPr>
        <w:spacing w:after="0" w:line="240" w:lineRule="auto"/>
      </w:pPr>
      <w:r>
        <w:separator/>
      </w:r>
    </w:p>
  </w:footnote>
  <w:footnote w:type="continuationSeparator" w:id="0">
    <w:p w:rsidR="002C7A1F" w:rsidRDefault="002C7A1F" w:rsidP="00075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65"/>
    <w:rsid w:val="000038B1"/>
    <w:rsid w:val="0006493B"/>
    <w:rsid w:val="0007534D"/>
    <w:rsid w:val="000C4AAE"/>
    <w:rsid w:val="000C7683"/>
    <w:rsid w:val="00116302"/>
    <w:rsid w:val="001667A0"/>
    <w:rsid w:val="001717BE"/>
    <w:rsid w:val="001A4341"/>
    <w:rsid w:val="001C278B"/>
    <w:rsid w:val="00205489"/>
    <w:rsid w:val="002C61D4"/>
    <w:rsid w:val="002C7004"/>
    <w:rsid w:val="002C7A1F"/>
    <w:rsid w:val="00330188"/>
    <w:rsid w:val="00337B63"/>
    <w:rsid w:val="00445539"/>
    <w:rsid w:val="00464BC5"/>
    <w:rsid w:val="00466624"/>
    <w:rsid w:val="004E32A6"/>
    <w:rsid w:val="00522665"/>
    <w:rsid w:val="0054137E"/>
    <w:rsid w:val="0057630C"/>
    <w:rsid w:val="005D471C"/>
    <w:rsid w:val="005F575E"/>
    <w:rsid w:val="006D14CC"/>
    <w:rsid w:val="00744A63"/>
    <w:rsid w:val="007923CF"/>
    <w:rsid w:val="00855C76"/>
    <w:rsid w:val="00885BFC"/>
    <w:rsid w:val="00911B95"/>
    <w:rsid w:val="00965853"/>
    <w:rsid w:val="009D2DED"/>
    <w:rsid w:val="00A93D9B"/>
    <w:rsid w:val="00AE25A7"/>
    <w:rsid w:val="00B01A78"/>
    <w:rsid w:val="00B307E9"/>
    <w:rsid w:val="00B8281B"/>
    <w:rsid w:val="00B82AB6"/>
    <w:rsid w:val="00BD000D"/>
    <w:rsid w:val="00C15388"/>
    <w:rsid w:val="00CB3005"/>
    <w:rsid w:val="00D72055"/>
    <w:rsid w:val="00DE180E"/>
    <w:rsid w:val="00E46FAC"/>
    <w:rsid w:val="00E6199A"/>
    <w:rsid w:val="00EA4F09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608EFF-A67E-4F03-B6F6-C338F98D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66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266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22665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522665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522665"/>
    <w:rPr>
      <w:rFonts w:eastAsia="Times New Roman" w:cs="Times New Roman"/>
      <w:b/>
      <w:bCs/>
      <w:szCs w:val="24"/>
    </w:rPr>
  </w:style>
  <w:style w:type="character" w:styleId="Strong">
    <w:name w:val="Strong"/>
    <w:qFormat/>
    <w:rsid w:val="00522665"/>
    <w:rPr>
      <w:b/>
      <w:bCs/>
    </w:rPr>
  </w:style>
  <w:style w:type="paragraph" w:styleId="ListParagraph">
    <w:name w:val="List Paragraph"/>
    <w:basedOn w:val="Normal"/>
    <w:uiPriority w:val="34"/>
    <w:qFormat/>
    <w:rsid w:val="005226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53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34D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753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34D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7891</Words>
  <Characters>4499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Markevica</dc:creator>
  <cp:keywords/>
  <dc:description/>
  <cp:lastModifiedBy>Margita Markevica</cp:lastModifiedBy>
  <cp:revision>2</cp:revision>
  <cp:lastPrinted>2018-01-17T12:54:00Z</cp:lastPrinted>
  <dcterms:created xsi:type="dcterms:W3CDTF">2018-01-17T12:57:00Z</dcterms:created>
  <dcterms:modified xsi:type="dcterms:W3CDTF">2018-01-17T12:57:00Z</dcterms:modified>
</cp:coreProperties>
</file>